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F85128" w:rsidP="00D16942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D16942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</w:t>
            </w:r>
            <w:r w:rsidR="00F75BF1">
              <w:rPr>
                <w:rStyle w:val="rvts9"/>
                <w:bCs/>
                <w:color w:val="000000"/>
              </w:rPr>
              <w:t xml:space="preserve">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6652A6" w:rsidRDefault="005C3BF9" w:rsidP="006652A6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FB52A3" w:rsidRPr="00FB52A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Криворізького відділу камеральних </w:t>
      </w:r>
      <w:r w:rsidR="00F85128">
        <w:rPr>
          <w:b/>
          <w:bCs/>
          <w:color w:val="000000"/>
          <w:sz w:val="28"/>
          <w:szCs w:val="28"/>
          <w:bdr w:val="none" w:sz="0" w:space="0" w:color="auto" w:frame="1"/>
        </w:rPr>
        <w:t>перевірок</w:t>
      </w:r>
      <w:r w:rsidR="00FB52A3" w:rsidRPr="00FB52A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управління з питань виявлення та опрацювання податкових ризиків</w:t>
      </w:r>
      <w:r w:rsidR="00FB52A3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B70AD" w:rsidRPr="00F7182C">
        <w:rPr>
          <w:b/>
          <w:sz w:val="28"/>
          <w:szCs w:val="28"/>
        </w:rPr>
        <w:t xml:space="preserve">Головного управління ДПС </w:t>
      </w:r>
      <w:r w:rsidR="00FB52A3">
        <w:rPr>
          <w:b/>
          <w:sz w:val="28"/>
          <w:szCs w:val="28"/>
        </w:rPr>
        <w:br/>
      </w:r>
      <w:r w:rsidR="000B70AD" w:rsidRPr="00F7182C">
        <w:rPr>
          <w:b/>
          <w:sz w:val="28"/>
          <w:szCs w:val="28"/>
        </w:rPr>
        <w:t>у Дніпропетровській області</w:t>
      </w:r>
      <w:r w:rsidR="000763F4" w:rsidRPr="00F7182C">
        <w:rPr>
          <w:b/>
          <w:sz w:val="28"/>
          <w:szCs w:val="28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FB52A3">
        <w:rPr>
          <w:rFonts w:ascii="Times New Roman" w:hAnsi="Times New Roman"/>
          <w:szCs w:val="24"/>
          <w:lang w:val="uk-UA"/>
        </w:rPr>
        <w:t xml:space="preserve">м. Кривий Ріг, </w:t>
      </w:r>
      <w:r w:rsidR="00A54AF8">
        <w:rPr>
          <w:rFonts w:ascii="Times New Roman" w:hAnsi="Times New Roman"/>
          <w:szCs w:val="24"/>
          <w:lang w:val="uk-UA"/>
        </w:rPr>
        <w:t>пр. Металургі</w:t>
      </w:r>
      <w:r w:rsidR="00FB52A3">
        <w:rPr>
          <w:rFonts w:ascii="Times New Roman" w:hAnsi="Times New Roman"/>
          <w:szCs w:val="24"/>
          <w:lang w:val="uk-UA"/>
        </w:rPr>
        <w:t>в,</w:t>
      </w:r>
      <w:r w:rsidR="00F85128">
        <w:rPr>
          <w:rFonts w:ascii="Times New Roman" w:hAnsi="Times New Roman"/>
          <w:szCs w:val="24"/>
          <w:lang w:val="uk-UA"/>
        </w:rPr>
        <w:t xml:space="preserve"> </w:t>
      </w:r>
      <w:r w:rsidR="00FB52A3">
        <w:rPr>
          <w:rFonts w:ascii="Times New Roman" w:hAnsi="Times New Roman"/>
          <w:szCs w:val="24"/>
          <w:lang w:val="uk-UA"/>
        </w:rPr>
        <w:t>16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B52A3" w:rsidRPr="00FB52A3" w:rsidRDefault="00FB52A3" w:rsidP="00FB52A3">
            <w:pPr>
              <w:ind w:left="186" w:right="146"/>
              <w:jc w:val="both"/>
            </w:pPr>
            <w:proofErr w:type="spellStart"/>
            <w:r w:rsidRPr="00FB52A3">
              <w:rPr>
                <w:lang w:val="ru-RU"/>
              </w:rPr>
              <w:t>Здійснення</w:t>
            </w:r>
            <w:proofErr w:type="spellEnd"/>
            <w:r w:rsidRPr="00FB52A3">
              <w:rPr>
                <w:lang w:val="ru-RU"/>
              </w:rPr>
              <w:t xml:space="preserve"> контролю </w:t>
            </w:r>
            <w:proofErr w:type="spellStart"/>
            <w:r w:rsidRPr="00FB52A3">
              <w:rPr>
                <w:lang w:val="ru-RU"/>
              </w:rPr>
              <w:t>щодо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забезпечення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своєчасні</w:t>
            </w:r>
            <w:proofErr w:type="gramStart"/>
            <w:r w:rsidRPr="00FB52A3">
              <w:rPr>
                <w:lang w:val="ru-RU"/>
              </w:rPr>
              <w:t>ст</w:t>
            </w:r>
            <w:proofErr w:type="gramEnd"/>
            <w:r w:rsidRPr="00FB52A3">
              <w:rPr>
                <w:lang w:val="ru-RU"/>
              </w:rPr>
              <w:t>і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сплати</w:t>
            </w:r>
            <w:proofErr w:type="spellEnd"/>
            <w:r w:rsidRPr="00FB52A3">
              <w:rPr>
                <w:lang w:val="ru-RU"/>
              </w:rPr>
              <w:t xml:space="preserve"> та </w:t>
            </w:r>
            <w:proofErr w:type="spellStart"/>
            <w:r w:rsidRPr="00FB52A3">
              <w:rPr>
                <w:lang w:val="ru-RU"/>
              </w:rPr>
              <w:t>повнотою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нарахування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юридичними</w:t>
            </w:r>
            <w:proofErr w:type="spellEnd"/>
            <w:r w:rsidRPr="00FB52A3">
              <w:rPr>
                <w:lang w:val="ru-RU"/>
              </w:rPr>
              <w:t xml:space="preserve"> особами </w:t>
            </w:r>
            <w:r w:rsidRPr="00FB52A3">
              <w:t xml:space="preserve">податку на додану вартість, податку на прибуток та єдиного податку. Контроль за дотриманням чинного законодавства при застосуванні </w:t>
            </w:r>
            <w:proofErr w:type="spellStart"/>
            <w:r w:rsidRPr="00FB52A3">
              <w:t>спрощенної</w:t>
            </w:r>
            <w:proofErr w:type="spellEnd"/>
            <w:r w:rsidRPr="00FB52A3">
              <w:t xml:space="preserve"> системи оподаткування, обліку та звітності;</w:t>
            </w:r>
          </w:p>
          <w:p w:rsidR="00FB52A3" w:rsidRPr="00FB52A3" w:rsidRDefault="00FB52A3" w:rsidP="00FB52A3">
            <w:pPr>
              <w:ind w:left="186" w:right="146"/>
              <w:jc w:val="both"/>
              <w:rPr>
                <w:lang w:val="ru-RU"/>
              </w:rPr>
            </w:pPr>
            <w:proofErr w:type="spellStart"/>
            <w:proofErr w:type="gramStart"/>
            <w:r w:rsidRPr="00FB52A3">
              <w:rPr>
                <w:lang w:val="ru-RU"/>
              </w:rPr>
              <w:t>Проведення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камеральних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перевірок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податкової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звітності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юридичних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осіб</w:t>
            </w:r>
            <w:proofErr w:type="spellEnd"/>
            <w:r w:rsidRPr="00FB52A3">
              <w:rPr>
                <w:lang w:val="ru-RU"/>
              </w:rPr>
              <w:t xml:space="preserve"> у межах </w:t>
            </w:r>
            <w:proofErr w:type="spellStart"/>
            <w:r w:rsidRPr="00FB52A3">
              <w:rPr>
                <w:lang w:val="ru-RU"/>
              </w:rPr>
              <w:t>повноважень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відділу</w:t>
            </w:r>
            <w:proofErr w:type="spellEnd"/>
            <w:r w:rsidRPr="00FB52A3">
              <w:rPr>
                <w:lang w:val="ru-RU"/>
              </w:rPr>
              <w:t xml:space="preserve"> у т.ч. </w:t>
            </w:r>
            <w:proofErr w:type="spellStart"/>
            <w:r w:rsidRPr="00FB52A3">
              <w:rPr>
                <w:lang w:val="ru-RU"/>
              </w:rPr>
              <w:t>електронних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камеральних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перевірок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податкової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звітності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юридичних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осіб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з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податку</w:t>
            </w:r>
            <w:proofErr w:type="spellEnd"/>
            <w:r w:rsidRPr="00FB52A3">
              <w:rPr>
                <w:lang w:val="ru-RU"/>
              </w:rPr>
              <w:t xml:space="preserve"> на </w:t>
            </w:r>
            <w:proofErr w:type="spellStart"/>
            <w:r w:rsidRPr="00FB52A3">
              <w:rPr>
                <w:lang w:val="ru-RU"/>
              </w:rPr>
              <w:t>додану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вартість</w:t>
            </w:r>
            <w:proofErr w:type="spellEnd"/>
            <w:r w:rsidRPr="00FB52A3">
              <w:rPr>
                <w:lang w:val="ru-RU"/>
              </w:rPr>
              <w:t xml:space="preserve">, </w:t>
            </w:r>
            <w:r w:rsidRPr="00FB52A3">
              <w:t xml:space="preserve">податку на прибуток та єдиного податку </w:t>
            </w:r>
            <w:proofErr w:type="spellStart"/>
            <w:r w:rsidRPr="00FB52A3">
              <w:rPr>
                <w:lang w:val="ru-RU"/>
              </w:rPr>
              <w:t>юридичних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осіб</w:t>
            </w:r>
            <w:proofErr w:type="spellEnd"/>
            <w:r w:rsidRPr="00FB52A3">
              <w:t>, здійснення контролю за надходженням до бюджету донарахованих сум за результатами камеральних перевірок податкової зв</w:t>
            </w:r>
            <w:proofErr w:type="gramEnd"/>
            <w:r w:rsidRPr="00FB52A3">
              <w:t>ітності;</w:t>
            </w:r>
          </w:p>
          <w:p w:rsidR="00FB52A3" w:rsidRPr="00FB52A3" w:rsidRDefault="00FB52A3" w:rsidP="00FB52A3">
            <w:pPr>
              <w:ind w:left="186" w:right="146"/>
              <w:jc w:val="both"/>
            </w:pPr>
            <w:r w:rsidRPr="00FB52A3">
              <w:t>З</w:t>
            </w:r>
            <w:proofErr w:type="spellStart"/>
            <w:r w:rsidRPr="00FB52A3">
              <w:rPr>
                <w:lang w:val="ru-RU"/>
              </w:rPr>
              <w:t>астосування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штрафних</w:t>
            </w:r>
            <w:proofErr w:type="spellEnd"/>
            <w:r w:rsidRPr="00FB52A3">
              <w:rPr>
                <w:lang w:val="ru-RU"/>
              </w:rPr>
              <w:t xml:space="preserve"> (</w:t>
            </w:r>
            <w:proofErr w:type="spellStart"/>
            <w:r w:rsidRPr="00FB52A3">
              <w:rPr>
                <w:lang w:val="ru-RU"/>
              </w:rPr>
              <w:t>фінансових</w:t>
            </w:r>
            <w:proofErr w:type="spellEnd"/>
            <w:r w:rsidRPr="00FB52A3">
              <w:rPr>
                <w:lang w:val="ru-RU"/>
              </w:rPr>
              <w:t xml:space="preserve">) </w:t>
            </w:r>
            <w:proofErr w:type="spellStart"/>
            <w:r w:rsidRPr="00FB52A3">
              <w:rPr>
                <w:lang w:val="ru-RU"/>
              </w:rPr>
              <w:t>санкцій</w:t>
            </w:r>
            <w:proofErr w:type="spellEnd"/>
            <w:r w:rsidRPr="00FB52A3">
              <w:rPr>
                <w:lang w:val="ru-RU"/>
              </w:rPr>
              <w:t xml:space="preserve"> за </w:t>
            </w:r>
            <w:proofErr w:type="spellStart"/>
            <w:r w:rsidRPr="00FB52A3">
              <w:rPr>
                <w:lang w:val="ru-RU"/>
              </w:rPr>
              <w:t>порушення</w:t>
            </w:r>
            <w:proofErr w:type="spellEnd"/>
            <w:r w:rsidRPr="00FB52A3">
              <w:rPr>
                <w:lang w:val="ru-RU"/>
              </w:rPr>
              <w:t xml:space="preserve"> правил </w:t>
            </w:r>
            <w:proofErr w:type="spellStart"/>
            <w:r w:rsidRPr="00FB52A3">
              <w:rPr>
                <w:lang w:val="ru-RU"/>
              </w:rPr>
              <w:t>сплати</w:t>
            </w:r>
            <w:proofErr w:type="spellEnd"/>
            <w:r w:rsidRPr="00FB52A3">
              <w:rPr>
                <w:lang w:val="ru-RU"/>
              </w:rPr>
              <w:t xml:space="preserve"> (</w:t>
            </w:r>
            <w:proofErr w:type="spellStart"/>
            <w:r w:rsidRPr="00FB52A3">
              <w:rPr>
                <w:lang w:val="ru-RU"/>
              </w:rPr>
              <w:t>перерахування</w:t>
            </w:r>
            <w:proofErr w:type="spellEnd"/>
            <w:r w:rsidRPr="00FB52A3">
              <w:rPr>
                <w:lang w:val="ru-RU"/>
              </w:rPr>
              <w:t xml:space="preserve">) </w:t>
            </w:r>
            <w:proofErr w:type="spellStart"/>
            <w:r w:rsidRPr="00FB52A3">
              <w:rPr>
                <w:lang w:val="ru-RU"/>
              </w:rPr>
              <w:t>податків</w:t>
            </w:r>
            <w:proofErr w:type="spellEnd"/>
            <w:r w:rsidRPr="00FB52A3">
              <w:rPr>
                <w:lang w:val="ru-RU"/>
              </w:rPr>
              <w:t xml:space="preserve">, </w:t>
            </w:r>
            <w:proofErr w:type="spellStart"/>
            <w:r w:rsidRPr="00FB52A3">
              <w:rPr>
                <w:lang w:val="ru-RU"/>
              </w:rPr>
              <w:t>зборів</w:t>
            </w:r>
            <w:proofErr w:type="spellEnd"/>
            <w:r w:rsidRPr="00FB52A3">
              <w:rPr>
                <w:lang w:val="ru-RU"/>
              </w:rPr>
              <w:t xml:space="preserve"> (</w:t>
            </w:r>
            <w:proofErr w:type="spellStart"/>
            <w:r w:rsidRPr="00FB52A3">
              <w:rPr>
                <w:lang w:val="ru-RU"/>
              </w:rPr>
              <w:t>обовязкових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платежів</w:t>
            </w:r>
            <w:proofErr w:type="spellEnd"/>
            <w:r w:rsidRPr="00FB52A3">
              <w:rPr>
                <w:lang w:val="ru-RU"/>
              </w:rPr>
              <w:t xml:space="preserve">), за  </w:t>
            </w:r>
            <w:proofErr w:type="spellStart"/>
            <w:r w:rsidRPr="00FB52A3">
              <w:rPr>
                <w:lang w:val="ru-RU"/>
              </w:rPr>
              <w:t>неподання</w:t>
            </w:r>
            <w:proofErr w:type="spellEnd"/>
            <w:r w:rsidRPr="00FB52A3">
              <w:rPr>
                <w:lang w:val="ru-RU"/>
              </w:rPr>
              <w:t xml:space="preserve"> та/</w:t>
            </w:r>
            <w:proofErr w:type="spellStart"/>
            <w:r w:rsidRPr="00FB52A3">
              <w:rPr>
                <w:lang w:val="ru-RU"/>
              </w:rPr>
              <w:t>або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несвоєчасне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подання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звітності</w:t>
            </w:r>
            <w:proofErr w:type="spellEnd"/>
            <w:r w:rsidRPr="00FB52A3">
              <w:rPr>
                <w:lang w:val="ru-RU"/>
              </w:rPr>
              <w:t xml:space="preserve">, </w:t>
            </w:r>
            <w:proofErr w:type="spellStart"/>
            <w:r w:rsidRPr="00FB52A3">
              <w:rPr>
                <w:lang w:val="ru-RU"/>
              </w:rPr>
              <w:t>встановленої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законодавством</w:t>
            </w:r>
            <w:proofErr w:type="spellEnd"/>
            <w:r w:rsidRPr="00FB52A3">
              <w:rPr>
                <w:lang w:val="ru-RU"/>
              </w:rPr>
              <w:t xml:space="preserve">, контроль за </w:t>
            </w:r>
            <w:proofErr w:type="spellStart"/>
            <w:r w:rsidRPr="00FB52A3">
              <w:rPr>
                <w:lang w:val="ru-RU"/>
              </w:rPr>
              <w:t>додержанням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якого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покладено</w:t>
            </w:r>
            <w:proofErr w:type="spellEnd"/>
            <w:r w:rsidRPr="00FB52A3">
              <w:rPr>
                <w:lang w:val="ru-RU"/>
              </w:rPr>
              <w:t xml:space="preserve"> на </w:t>
            </w:r>
            <w:proofErr w:type="spellStart"/>
            <w:r w:rsidRPr="00FB52A3">
              <w:rPr>
                <w:lang w:val="ru-RU"/>
              </w:rPr>
              <w:t>відділ</w:t>
            </w:r>
            <w:proofErr w:type="spellEnd"/>
            <w:r w:rsidRPr="00FB52A3">
              <w:rPr>
                <w:lang w:val="ru-RU"/>
              </w:rPr>
              <w:t xml:space="preserve">, </w:t>
            </w:r>
            <w:proofErr w:type="spellStart"/>
            <w:r w:rsidRPr="00FB52A3">
              <w:rPr>
                <w:lang w:val="ru-RU"/>
              </w:rPr>
              <w:t>здійснення</w:t>
            </w:r>
            <w:proofErr w:type="spellEnd"/>
            <w:r w:rsidRPr="00FB52A3">
              <w:rPr>
                <w:lang w:val="ru-RU"/>
              </w:rPr>
              <w:t xml:space="preserve"> контролю за </w:t>
            </w:r>
            <w:proofErr w:type="spellStart"/>
            <w:r w:rsidRPr="00FB52A3">
              <w:rPr>
                <w:lang w:val="ru-RU"/>
              </w:rPr>
              <w:t>нарахуванням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платниками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податків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штрафних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санкцій</w:t>
            </w:r>
            <w:proofErr w:type="spellEnd"/>
            <w:r w:rsidRPr="00FB52A3">
              <w:rPr>
                <w:lang w:val="ru-RU"/>
              </w:rPr>
              <w:t xml:space="preserve"> за </w:t>
            </w:r>
            <w:proofErr w:type="spellStart"/>
            <w:r w:rsidRPr="00FB52A3">
              <w:rPr>
                <w:lang w:val="ru-RU"/>
              </w:rPr>
              <w:t>умови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самостійного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внесення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змін</w:t>
            </w:r>
            <w:proofErr w:type="spellEnd"/>
            <w:r w:rsidRPr="00FB52A3">
              <w:rPr>
                <w:lang w:val="ru-RU"/>
              </w:rPr>
              <w:t xml:space="preserve"> до </w:t>
            </w:r>
            <w:proofErr w:type="spellStart"/>
            <w:r w:rsidRPr="00FB52A3">
              <w:rPr>
                <w:lang w:val="ru-RU"/>
              </w:rPr>
              <w:t>податкової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звітності</w:t>
            </w:r>
            <w:proofErr w:type="spellEnd"/>
            <w:r w:rsidRPr="00FB52A3">
              <w:rPr>
                <w:lang w:val="ru-RU"/>
              </w:rPr>
              <w:t xml:space="preserve"> до </w:t>
            </w:r>
            <w:proofErr w:type="spellStart"/>
            <w:r w:rsidRPr="00FB52A3">
              <w:rPr>
                <w:lang w:val="ru-RU"/>
              </w:rPr>
              <w:t>платників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з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податку</w:t>
            </w:r>
            <w:proofErr w:type="spellEnd"/>
            <w:r w:rsidRPr="00FB52A3">
              <w:rPr>
                <w:lang w:val="ru-RU"/>
              </w:rPr>
              <w:t xml:space="preserve"> на </w:t>
            </w:r>
            <w:proofErr w:type="spellStart"/>
            <w:r w:rsidRPr="00FB52A3">
              <w:rPr>
                <w:lang w:val="ru-RU"/>
              </w:rPr>
              <w:t>додану</w:t>
            </w:r>
            <w:proofErr w:type="spellEnd"/>
            <w:r w:rsidRPr="00FB52A3">
              <w:rPr>
                <w:lang w:val="ru-RU"/>
              </w:rPr>
              <w:t xml:space="preserve"> </w:t>
            </w:r>
            <w:proofErr w:type="spellStart"/>
            <w:r w:rsidRPr="00FB52A3">
              <w:rPr>
                <w:lang w:val="ru-RU"/>
              </w:rPr>
              <w:t>вартість</w:t>
            </w:r>
            <w:proofErr w:type="spellEnd"/>
            <w:r w:rsidRPr="00FB52A3">
              <w:rPr>
                <w:lang w:val="ru-RU"/>
              </w:rPr>
              <w:t xml:space="preserve"> </w:t>
            </w:r>
            <w:r w:rsidRPr="00FB52A3">
              <w:t>податку на прибуток та єдиного податку;</w:t>
            </w:r>
          </w:p>
          <w:p w:rsidR="00FB52A3" w:rsidRPr="00FB52A3" w:rsidRDefault="00FB52A3" w:rsidP="00FB52A3">
            <w:pPr>
              <w:ind w:left="186" w:right="146"/>
              <w:jc w:val="both"/>
              <w:rPr>
                <w:lang w:val="ru-RU"/>
              </w:rPr>
            </w:pPr>
            <w:r w:rsidRPr="00FB52A3">
              <w:t xml:space="preserve">Включення, внесення змін (доповнень), виключення організацій, установ до/з Реєстру неприбуткових установ та організацій. Розгляд звернень щодо підтвердження статусу податкового резидента України юридичним особам, реєстрація, перереєстрація, анулювання реєстрації платників єдиного податку, включення/виключення їх до/з реєстру платників єдиного податку, проведення </w:t>
            </w:r>
            <w:r w:rsidRPr="00FB52A3">
              <w:lastRenderedPageBreak/>
              <w:t xml:space="preserve">звірок даних податкових пільг за даними декларацій,розгляд звернень нерезидента про надання довідок про сплачений нерезидентом в Україні податок на прибуток (доходи), опрацювання заяв платників щодо повернення помилково та/або надміру сплачених грошових </w:t>
            </w:r>
            <w:proofErr w:type="spellStart"/>
            <w:r w:rsidRPr="00FB52A3">
              <w:t>зобов</w:t>
            </w:r>
            <w:proofErr w:type="spellEnd"/>
            <w:r w:rsidRPr="00FB52A3">
              <w:rPr>
                <w:lang w:val="ru-RU"/>
              </w:rPr>
              <w:t>’</w:t>
            </w:r>
            <w:proofErr w:type="spellStart"/>
            <w:r w:rsidRPr="00FB52A3">
              <w:t>язань</w:t>
            </w:r>
            <w:proofErr w:type="spellEnd"/>
            <w:r w:rsidRPr="00FB52A3">
              <w:t>;</w:t>
            </w:r>
          </w:p>
          <w:p w:rsidR="00FB52A3" w:rsidRPr="00FB52A3" w:rsidRDefault="00FB52A3" w:rsidP="00FB52A3">
            <w:pPr>
              <w:ind w:left="186" w:right="146"/>
              <w:jc w:val="both"/>
              <w:rPr>
                <w:bCs/>
              </w:rPr>
            </w:pPr>
            <w:r w:rsidRPr="00FB52A3">
              <w:rPr>
                <w:bCs/>
              </w:rPr>
              <w:t xml:space="preserve">Здійснення контролю щодо забезпечення достовірного та своєчасного відображення/забезпечення відображення первинних показників в підсистемах інформаційної системи органів ДПС та їх відповідним перенесенням до інтегрованої картки платника, зокрема: сум грошових зобов’язань, штрафних санкцій та пені, самостійно визначених платниками; сум податкових зобов’язань, штрафних санкцій та пені, визначених органами ДПС, у межах компетенції. </w:t>
            </w:r>
          </w:p>
          <w:p w:rsidR="00FB52A3" w:rsidRPr="00FB52A3" w:rsidRDefault="00FB52A3" w:rsidP="00FB52A3">
            <w:pPr>
              <w:ind w:left="186" w:right="146"/>
              <w:jc w:val="both"/>
            </w:pPr>
            <w:r w:rsidRPr="00FB52A3">
              <w:t>Моніторинг фінансово-господарських операцій платників на наявність податкових ризиків, забезпечення реалізації процесу щодо відповідності податкових накладних/розрахунків коригування критеріям оцінки ступеня ризиків, достатніх для зупинення реєстрації таких податкових накладних/розрахунків коригування в Єдиному реєстрі податкових накладних,</w:t>
            </w:r>
          </w:p>
          <w:p w:rsidR="00FB52A3" w:rsidRPr="00FB52A3" w:rsidRDefault="00FB52A3" w:rsidP="00FB52A3">
            <w:pPr>
              <w:ind w:left="186" w:right="146"/>
              <w:jc w:val="both"/>
            </w:pPr>
            <w:r w:rsidRPr="00FB52A3">
              <w:t>здійснення превентивного виявлення та аналізу ризиків діяльності суб’єктів господарювання.</w:t>
            </w:r>
            <w:r w:rsidRPr="00FB52A3">
              <w:rPr>
                <w:b/>
                <w:bCs/>
              </w:rPr>
              <w:t xml:space="preserve"> </w:t>
            </w:r>
            <w:r w:rsidRPr="00FB52A3">
              <w:rPr>
                <w:bCs/>
              </w:rPr>
              <w:t>Проведення роботи щодо зупинення реєстрації податкових накладних/розрахунків коригування в Єдиному реєстрі податкових накладних.</w:t>
            </w:r>
          </w:p>
          <w:p w:rsidR="00FB52A3" w:rsidRPr="00FB52A3" w:rsidRDefault="00FB52A3" w:rsidP="00FB52A3">
            <w:pPr>
              <w:ind w:left="186" w:right="146"/>
              <w:jc w:val="both"/>
              <w:rPr>
                <w:bCs/>
              </w:rPr>
            </w:pPr>
            <w:r w:rsidRPr="00FB52A3">
              <w:rPr>
                <w:bCs/>
              </w:rPr>
              <w:t>Виконання доручень керівництва ДПС, ГУ ДПС (визначених наказами і розпорядженнями  ДПС, ГУ ДПС, протокольними дорученнями апаратних та інших нарад за участі керівництва ДПС/ГУ ДПС, планами роботи тощо);</w:t>
            </w:r>
          </w:p>
          <w:p w:rsidR="00950EBF" w:rsidRDefault="00FB52A3" w:rsidP="00FB52A3">
            <w:pPr>
              <w:ind w:left="232" w:right="192"/>
              <w:jc w:val="both"/>
              <w:rPr>
                <w:bCs/>
                <w:lang w:val="ru-RU"/>
              </w:rPr>
            </w:pPr>
            <w:proofErr w:type="spellStart"/>
            <w:r w:rsidRPr="00FB52A3">
              <w:rPr>
                <w:bCs/>
                <w:lang w:val="ru-RU"/>
              </w:rPr>
              <w:t>Розгляд</w:t>
            </w:r>
            <w:proofErr w:type="spellEnd"/>
            <w:r w:rsidRPr="00FB52A3">
              <w:rPr>
                <w:bCs/>
                <w:lang w:val="ru-RU"/>
              </w:rPr>
              <w:t xml:space="preserve"> </w:t>
            </w:r>
            <w:proofErr w:type="spellStart"/>
            <w:r w:rsidRPr="00FB52A3">
              <w:rPr>
                <w:bCs/>
                <w:lang w:val="ru-RU"/>
              </w:rPr>
              <w:t>звернень</w:t>
            </w:r>
            <w:proofErr w:type="spellEnd"/>
            <w:r w:rsidRPr="00FB52A3">
              <w:rPr>
                <w:bCs/>
                <w:lang w:val="ru-RU"/>
              </w:rPr>
              <w:t xml:space="preserve"> </w:t>
            </w:r>
            <w:proofErr w:type="spellStart"/>
            <w:r w:rsidRPr="00FB52A3">
              <w:rPr>
                <w:bCs/>
                <w:lang w:val="ru-RU"/>
              </w:rPr>
              <w:t>громадян</w:t>
            </w:r>
            <w:proofErr w:type="spellEnd"/>
            <w:r w:rsidRPr="00FB52A3">
              <w:rPr>
                <w:bCs/>
                <w:lang w:val="ru-RU"/>
              </w:rPr>
              <w:t xml:space="preserve"> та </w:t>
            </w:r>
            <w:proofErr w:type="spellStart"/>
            <w:r w:rsidRPr="00FB52A3">
              <w:rPr>
                <w:bCs/>
                <w:lang w:val="ru-RU"/>
              </w:rPr>
              <w:t>надання</w:t>
            </w:r>
            <w:proofErr w:type="spellEnd"/>
            <w:r w:rsidRPr="00FB52A3">
              <w:rPr>
                <w:bCs/>
                <w:lang w:val="ru-RU"/>
              </w:rPr>
              <w:t xml:space="preserve"> </w:t>
            </w:r>
            <w:proofErr w:type="spellStart"/>
            <w:r w:rsidRPr="00FB52A3">
              <w:rPr>
                <w:bCs/>
                <w:lang w:val="ru-RU"/>
              </w:rPr>
              <w:t>відповідей</w:t>
            </w:r>
            <w:proofErr w:type="spellEnd"/>
            <w:r w:rsidRPr="00FB52A3">
              <w:rPr>
                <w:bCs/>
                <w:lang w:val="ru-RU"/>
              </w:rPr>
              <w:t xml:space="preserve"> на них в межах </w:t>
            </w:r>
            <w:proofErr w:type="spellStart"/>
            <w:r w:rsidRPr="00FB52A3">
              <w:rPr>
                <w:bCs/>
                <w:lang w:val="ru-RU"/>
              </w:rPr>
              <w:t>компетенції</w:t>
            </w:r>
            <w:proofErr w:type="spellEnd"/>
            <w:r w:rsidRPr="00FB52A3">
              <w:rPr>
                <w:bCs/>
                <w:lang w:val="ru-RU"/>
              </w:rPr>
              <w:t xml:space="preserve">; </w:t>
            </w:r>
            <w:proofErr w:type="spellStart"/>
            <w:r w:rsidRPr="00FB52A3">
              <w:rPr>
                <w:bCs/>
                <w:lang w:val="ru-RU"/>
              </w:rPr>
              <w:t>направлення</w:t>
            </w:r>
            <w:proofErr w:type="spellEnd"/>
            <w:r w:rsidRPr="00FB52A3">
              <w:rPr>
                <w:bCs/>
                <w:lang w:val="ru-RU"/>
              </w:rPr>
              <w:t xml:space="preserve"> до ДПС </w:t>
            </w:r>
            <w:proofErr w:type="spellStart"/>
            <w:r w:rsidRPr="00FB52A3">
              <w:rPr>
                <w:bCs/>
                <w:lang w:val="ru-RU"/>
              </w:rPr>
              <w:t>індивідуальних</w:t>
            </w:r>
            <w:proofErr w:type="spellEnd"/>
            <w:r w:rsidRPr="00FB52A3">
              <w:rPr>
                <w:bCs/>
                <w:lang w:val="ru-RU"/>
              </w:rPr>
              <w:t xml:space="preserve"> </w:t>
            </w:r>
            <w:proofErr w:type="spellStart"/>
            <w:r w:rsidRPr="00FB52A3">
              <w:rPr>
                <w:bCs/>
                <w:lang w:val="ru-RU"/>
              </w:rPr>
              <w:t>податкових</w:t>
            </w:r>
            <w:proofErr w:type="spellEnd"/>
            <w:r w:rsidRPr="00FB52A3">
              <w:rPr>
                <w:bCs/>
                <w:lang w:val="ru-RU"/>
              </w:rPr>
              <w:t xml:space="preserve"> </w:t>
            </w:r>
            <w:proofErr w:type="spellStart"/>
            <w:r w:rsidRPr="00FB52A3">
              <w:rPr>
                <w:bCs/>
                <w:lang w:val="ru-RU"/>
              </w:rPr>
              <w:t>консультацій</w:t>
            </w:r>
            <w:proofErr w:type="spellEnd"/>
            <w:r w:rsidRPr="00FB52A3">
              <w:rPr>
                <w:bCs/>
                <w:lang w:val="ru-RU"/>
              </w:rPr>
              <w:t xml:space="preserve">, для </w:t>
            </w:r>
            <w:proofErr w:type="spellStart"/>
            <w:r w:rsidRPr="00FB52A3">
              <w:rPr>
                <w:bCs/>
                <w:lang w:val="ru-RU"/>
              </w:rPr>
              <w:t>розгляду</w:t>
            </w:r>
            <w:proofErr w:type="spellEnd"/>
            <w:r w:rsidRPr="00FB52A3">
              <w:rPr>
                <w:bCs/>
                <w:lang w:val="ru-RU"/>
              </w:rPr>
              <w:t xml:space="preserve"> </w:t>
            </w:r>
            <w:proofErr w:type="spellStart"/>
            <w:r w:rsidRPr="00FB52A3">
              <w:rPr>
                <w:bCs/>
                <w:lang w:val="ru-RU"/>
              </w:rPr>
              <w:t>питання</w:t>
            </w:r>
            <w:proofErr w:type="spellEnd"/>
            <w:r w:rsidRPr="00FB52A3">
              <w:rPr>
                <w:bCs/>
                <w:lang w:val="ru-RU"/>
              </w:rPr>
              <w:t xml:space="preserve"> про </w:t>
            </w:r>
            <w:proofErr w:type="spellStart"/>
            <w:r w:rsidRPr="00FB52A3">
              <w:rPr>
                <w:bCs/>
                <w:lang w:val="ru-RU"/>
              </w:rPr>
              <w:t>внесення</w:t>
            </w:r>
            <w:proofErr w:type="spellEnd"/>
            <w:r w:rsidRPr="00FB52A3">
              <w:rPr>
                <w:bCs/>
                <w:lang w:val="ru-RU"/>
              </w:rPr>
              <w:t xml:space="preserve"> </w:t>
            </w:r>
            <w:proofErr w:type="spellStart"/>
            <w:r w:rsidRPr="00FB52A3">
              <w:rPr>
                <w:bCs/>
                <w:lang w:val="ru-RU"/>
              </w:rPr>
              <w:t>ві</w:t>
            </w:r>
            <w:proofErr w:type="gramStart"/>
            <w:r w:rsidRPr="00FB52A3">
              <w:rPr>
                <w:bCs/>
                <w:lang w:val="ru-RU"/>
              </w:rPr>
              <w:t>домостей</w:t>
            </w:r>
            <w:proofErr w:type="spellEnd"/>
            <w:proofErr w:type="gramEnd"/>
            <w:r w:rsidRPr="00FB52A3">
              <w:rPr>
                <w:bCs/>
                <w:lang w:val="ru-RU"/>
              </w:rPr>
              <w:t xml:space="preserve"> про </w:t>
            </w:r>
            <w:proofErr w:type="spellStart"/>
            <w:r w:rsidRPr="00FB52A3">
              <w:rPr>
                <w:bCs/>
                <w:lang w:val="ru-RU"/>
              </w:rPr>
              <w:t>такі</w:t>
            </w:r>
            <w:proofErr w:type="spellEnd"/>
            <w:r w:rsidRPr="00FB52A3">
              <w:rPr>
                <w:bCs/>
                <w:lang w:val="ru-RU"/>
              </w:rPr>
              <w:t xml:space="preserve"> </w:t>
            </w:r>
            <w:proofErr w:type="spellStart"/>
            <w:r w:rsidRPr="00FB52A3">
              <w:rPr>
                <w:bCs/>
                <w:lang w:val="ru-RU"/>
              </w:rPr>
              <w:t>консультації</w:t>
            </w:r>
            <w:proofErr w:type="spellEnd"/>
            <w:r w:rsidRPr="00FB52A3">
              <w:rPr>
                <w:bCs/>
                <w:lang w:val="ru-RU"/>
              </w:rPr>
              <w:t xml:space="preserve"> до </w:t>
            </w:r>
            <w:proofErr w:type="spellStart"/>
            <w:r w:rsidRPr="00FB52A3">
              <w:rPr>
                <w:bCs/>
                <w:lang w:val="ru-RU"/>
              </w:rPr>
              <w:t>єдиного</w:t>
            </w:r>
            <w:proofErr w:type="spellEnd"/>
            <w:r w:rsidRPr="00FB52A3">
              <w:rPr>
                <w:bCs/>
                <w:lang w:val="ru-RU"/>
              </w:rPr>
              <w:t xml:space="preserve"> </w:t>
            </w:r>
            <w:proofErr w:type="spellStart"/>
            <w:r w:rsidRPr="00FB52A3">
              <w:rPr>
                <w:bCs/>
                <w:lang w:val="ru-RU"/>
              </w:rPr>
              <w:t>реєстру</w:t>
            </w:r>
            <w:proofErr w:type="spellEnd"/>
            <w:r w:rsidRPr="00FB52A3">
              <w:rPr>
                <w:bCs/>
                <w:lang w:val="ru-RU"/>
              </w:rPr>
              <w:t xml:space="preserve"> </w:t>
            </w:r>
            <w:proofErr w:type="spellStart"/>
            <w:r w:rsidRPr="00FB52A3">
              <w:rPr>
                <w:bCs/>
                <w:lang w:val="ru-RU"/>
              </w:rPr>
              <w:t>індивідуальних</w:t>
            </w:r>
            <w:proofErr w:type="spellEnd"/>
            <w:r w:rsidRPr="00FB52A3">
              <w:rPr>
                <w:bCs/>
                <w:lang w:val="ru-RU"/>
              </w:rPr>
              <w:t xml:space="preserve"> </w:t>
            </w:r>
            <w:proofErr w:type="spellStart"/>
            <w:r w:rsidRPr="00FB52A3">
              <w:rPr>
                <w:bCs/>
                <w:lang w:val="ru-RU"/>
              </w:rPr>
              <w:t>податкових</w:t>
            </w:r>
            <w:proofErr w:type="spellEnd"/>
            <w:r w:rsidRPr="00FB52A3">
              <w:rPr>
                <w:bCs/>
                <w:lang w:val="ru-RU"/>
              </w:rPr>
              <w:t xml:space="preserve"> </w:t>
            </w:r>
            <w:proofErr w:type="spellStart"/>
            <w:r w:rsidRPr="00FB52A3">
              <w:rPr>
                <w:bCs/>
                <w:lang w:val="ru-RU"/>
              </w:rPr>
              <w:t>консультацій</w:t>
            </w:r>
            <w:proofErr w:type="spellEnd"/>
            <w:r w:rsidRPr="00FB52A3">
              <w:rPr>
                <w:bCs/>
                <w:lang w:val="ru-RU"/>
              </w:rPr>
              <w:t>.</w:t>
            </w:r>
          </w:p>
          <w:p w:rsidR="00F85128" w:rsidRPr="006652A6" w:rsidRDefault="00F85128" w:rsidP="00FB52A3">
            <w:pPr>
              <w:ind w:left="232" w:right="192"/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</w:t>
            </w:r>
            <w:r>
              <w:lastRenderedPageBreak/>
              <w:t xml:space="preserve">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E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</w:rPr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r w:rsidRPr="00F7182C">
              <w:t xml:space="preserve">(на період </w:t>
            </w:r>
            <w:r w:rsidR="00FB52A3">
              <w:rPr>
                <w:lang w:val="ru-RU"/>
              </w:rPr>
              <w:t>7</w:t>
            </w:r>
            <w:bookmarkStart w:id="0" w:name="_GoBack"/>
            <w:bookmarkEnd w:id="0"/>
            <w:r w:rsidR="00E939E9">
              <w:t xml:space="preserve"> міс.</w:t>
            </w:r>
            <w:r w:rsidRPr="00F7182C">
              <w:t>)</w:t>
            </w:r>
            <w:r w:rsidRPr="000763F4">
              <w:rPr>
                <w:color w:val="FF0000"/>
              </w:rPr>
              <w:t xml:space="preserve"> </w:t>
            </w:r>
          </w:p>
          <w:p w:rsidR="00420B2F" w:rsidRPr="00DD5B5C" w:rsidRDefault="00420B2F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sz w:val="18"/>
              </w:rPr>
            </w:pP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F85128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lastRenderedPageBreak/>
              <w:t>1</w:t>
            </w:r>
            <w:r w:rsidR="00F85128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 xml:space="preserve">проведення тестування дистанційно, шляхом використання кандидатом комп’ютерної техніки та підключення через особистий кабінет на Єдиному порталі </w:t>
            </w:r>
            <w:r w:rsidRPr="00552EA6">
              <w:lastRenderedPageBreak/>
              <w:t>вакансій державної служби</w:t>
            </w:r>
          </w:p>
          <w:p w:rsidR="00D7258D" w:rsidRPr="00552EA6" w:rsidRDefault="00F85128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Default="001D3B2F" w:rsidP="00F85128">
            <w:pPr>
              <w:shd w:val="clear" w:color="auto" w:fill="FFFFFF"/>
              <w:ind w:left="186" w:right="146"/>
              <w:jc w:val="both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F85128">
              <w:rPr>
                <w:lang w:val="ru-RU"/>
              </w:rPr>
              <w:t>(</w:t>
            </w:r>
            <w:proofErr w:type="spellStart"/>
            <w:r w:rsidR="00F85128">
              <w:rPr>
                <w:lang w:val="ru-RU"/>
              </w:rPr>
              <w:t>бажано</w:t>
            </w:r>
            <w:proofErr w:type="spellEnd"/>
            <w:r w:rsidR="00F85128">
              <w:rPr>
                <w:lang w:val="ru-RU"/>
              </w:rPr>
              <w:t xml:space="preserve"> за </w:t>
            </w:r>
            <w:proofErr w:type="spellStart"/>
            <w:r w:rsidR="00F85128">
              <w:rPr>
                <w:lang w:val="ru-RU"/>
              </w:rPr>
              <w:t>фахом</w:t>
            </w:r>
            <w:proofErr w:type="spellEnd"/>
            <w:r w:rsidR="00F85128">
              <w:rPr>
                <w:lang w:val="ru-RU"/>
              </w:rPr>
              <w:t xml:space="preserve"> </w:t>
            </w:r>
            <w:proofErr w:type="spellStart"/>
            <w:r w:rsidR="00F85128">
              <w:rPr>
                <w:lang w:val="ru-RU"/>
              </w:rPr>
              <w:t>економічного</w:t>
            </w:r>
            <w:proofErr w:type="spellEnd"/>
            <w:r w:rsidR="00F85128">
              <w:rPr>
                <w:lang w:val="ru-RU"/>
              </w:rPr>
              <w:t xml:space="preserve"> </w:t>
            </w:r>
            <w:proofErr w:type="spellStart"/>
            <w:r w:rsidR="00F85128">
              <w:rPr>
                <w:lang w:val="ru-RU"/>
              </w:rPr>
              <w:t>спрямування</w:t>
            </w:r>
            <w:proofErr w:type="spellEnd"/>
            <w:r w:rsidR="00F85128">
              <w:rPr>
                <w:lang w:val="ru-RU"/>
              </w:rPr>
              <w:t>)</w:t>
            </w:r>
          </w:p>
          <w:p w:rsidR="00F85128" w:rsidRPr="00F85128" w:rsidRDefault="00F85128" w:rsidP="00F85128">
            <w:pPr>
              <w:shd w:val="clear" w:color="auto" w:fill="FFFFFF"/>
              <w:ind w:left="186" w:right="14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E939E9">
        <w:trPr>
          <w:trHeight w:val="61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Default="001D3B2F" w:rsidP="00E939E9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F85128" w:rsidRPr="00F85128" w:rsidRDefault="00F85128" w:rsidP="00E939E9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9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39E9" w:rsidRDefault="00E939E9" w:rsidP="00E939E9">
            <w:pPr>
              <w:ind w:left="212" w:right="148"/>
              <w:jc w:val="both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F29CE" w:rsidRDefault="00FF29CE" w:rsidP="00E939E9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F85128">
              <w:t>.</w:t>
            </w:r>
          </w:p>
          <w:p w:rsidR="00F85128" w:rsidRPr="00E939E9" w:rsidRDefault="00F85128" w:rsidP="00E939E9">
            <w:pPr>
              <w:ind w:left="212" w:right="148"/>
              <w:jc w:val="both"/>
            </w:pPr>
          </w:p>
        </w:tc>
      </w:tr>
      <w:tr w:rsidR="00FF29CE" w:rsidRPr="00B00C65" w:rsidTr="00E939E9">
        <w:trPr>
          <w:trHeight w:val="12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Default="00FF29CE" w:rsidP="00E939E9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F85128">
              <w:t>.</w:t>
            </w:r>
          </w:p>
          <w:p w:rsidR="00F85128" w:rsidRPr="00E939E9" w:rsidRDefault="00F85128" w:rsidP="00E939E9">
            <w:pPr>
              <w:ind w:left="186" w:right="146"/>
              <w:jc w:val="both"/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  <w:p w:rsidR="00F85128" w:rsidRPr="00684DC3" w:rsidRDefault="00F85128" w:rsidP="004B2F5E">
            <w:pPr>
              <w:ind w:left="186" w:right="146"/>
              <w:jc w:val="both"/>
            </w:pP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lastRenderedPageBreak/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E939E9" w:rsidRDefault="00656328" w:rsidP="00E939E9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C9" w:rsidRDefault="005033C9" w:rsidP="0098002C">
      <w:r>
        <w:separator/>
      </w:r>
    </w:p>
  </w:endnote>
  <w:endnote w:type="continuationSeparator" w:id="0">
    <w:p w:rsidR="005033C9" w:rsidRDefault="005033C9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C9" w:rsidRDefault="005033C9" w:rsidP="0098002C">
      <w:r>
        <w:separator/>
      </w:r>
    </w:p>
  </w:footnote>
  <w:footnote w:type="continuationSeparator" w:id="0">
    <w:p w:rsidR="005033C9" w:rsidRDefault="005033C9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4A43F8">
        <w:pPr>
          <w:pStyle w:val="ab"/>
          <w:jc w:val="center"/>
        </w:pPr>
        <w:r>
          <w:fldChar w:fldCharType="begin"/>
        </w:r>
        <w:r w:rsidR="00575601">
          <w:instrText xml:space="preserve"> PAGE   \* MERGEFORMAT </w:instrText>
        </w:r>
        <w:r>
          <w:fldChar w:fldCharType="separate"/>
        </w:r>
        <w:r w:rsidR="00D169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D2461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2DF4"/>
    <w:rsid w:val="001D3B2F"/>
    <w:rsid w:val="00202A83"/>
    <w:rsid w:val="002163EA"/>
    <w:rsid w:val="0022180E"/>
    <w:rsid w:val="002218CB"/>
    <w:rsid w:val="0024394E"/>
    <w:rsid w:val="00250325"/>
    <w:rsid w:val="00253D73"/>
    <w:rsid w:val="00254920"/>
    <w:rsid w:val="00263B14"/>
    <w:rsid w:val="00275CE2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3F759A"/>
    <w:rsid w:val="00407626"/>
    <w:rsid w:val="0041150E"/>
    <w:rsid w:val="00420B2F"/>
    <w:rsid w:val="00432030"/>
    <w:rsid w:val="0043364B"/>
    <w:rsid w:val="004366BA"/>
    <w:rsid w:val="00451530"/>
    <w:rsid w:val="00453737"/>
    <w:rsid w:val="00463B4C"/>
    <w:rsid w:val="00467828"/>
    <w:rsid w:val="00477896"/>
    <w:rsid w:val="004A43F8"/>
    <w:rsid w:val="004A5F36"/>
    <w:rsid w:val="004C0C6B"/>
    <w:rsid w:val="004E190A"/>
    <w:rsid w:val="004E43FE"/>
    <w:rsid w:val="005033C9"/>
    <w:rsid w:val="005421DB"/>
    <w:rsid w:val="005527A1"/>
    <w:rsid w:val="00552EA6"/>
    <w:rsid w:val="0056187E"/>
    <w:rsid w:val="00575601"/>
    <w:rsid w:val="00580F1B"/>
    <w:rsid w:val="00596856"/>
    <w:rsid w:val="005C3BF9"/>
    <w:rsid w:val="005D3360"/>
    <w:rsid w:val="005D3BCE"/>
    <w:rsid w:val="005F2C8A"/>
    <w:rsid w:val="00605C98"/>
    <w:rsid w:val="0062099F"/>
    <w:rsid w:val="00622A49"/>
    <w:rsid w:val="0062466D"/>
    <w:rsid w:val="00631AFD"/>
    <w:rsid w:val="00656328"/>
    <w:rsid w:val="00664980"/>
    <w:rsid w:val="006652A6"/>
    <w:rsid w:val="00667F21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827EF"/>
    <w:rsid w:val="00795A49"/>
    <w:rsid w:val="00797A4C"/>
    <w:rsid w:val="007B0850"/>
    <w:rsid w:val="007B60EB"/>
    <w:rsid w:val="007B68B6"/>
    <w:rsid w:val="007D288B"/>
    <w:rsid w:val="007D4025"/>
    <w:rsid w:val="007E01E2"/>
    <w:rsid w:val="0081410F"/>
    <w:rsid w:val="00822A37"/>
    <w:rsid w:val="008254E5"/>
    <w:rsid w:val="0082615E"/>
    <w:rsid w:val="00836EEC"/>
    <w:rsid w:val="00843719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06D7E"/>
    <w:rsid w:val="0091130C"/>
    <w:rsid w:val="00931447"/>
    <w:rsid w:val="00933C0D"/>
    <w:rsid w:val="00935C41"/>
    <w:rsid w:val="00945178"/>
    <w:rsid w:val="00950EBF"/>
    <w:rsid w:val="00964A19"/>
    <w:rsid w:val="0098002C"/>
    <w:rsid w:val="009B0BE4"/>
    <w:rsid w:val="009B7DFD"/>
    <w:rsid w:val="009C193F"/>
    <w:rsid w:val="00A061DB"/>
    <w:rsid w:val="00A11E46"/>
    <w:rsid w:val="00A15D95"/>
    <w:rsid w:val="00A30806"/>
    <w:rsid w:val="00A54AF8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85625"/>
    <w:rsid w:val="00B941D6"/>
    <w:rsid w:val="00BD018B"/>
    <w:rsid w:val="00BD4F77"/>
    <w:rsid w:val="00BE2BF8"/>
    <w:rsid w:val="00BF7F62"/>
    <w:rsid w:val="00C00BB8"/>
    <w:rsid w:val="00C03278"/>
    <w:rsid w:val="00C33442"/>
    <w:rsid w:val="00C42332"/>
    <w:rsid w:val="00C5505B"/>
    <w:rsid w:val="00C66B3C"/>
    <w:rsid w:val="00C71574"/>
    <w:rsid w:val="00C800ED"/>
    <w:rsid w:val="00C91830"/>
    <w:rsid w:val="00CA36C2"/>
    <w:rsid w:val="00CB68DB"/>
    <w:rsid w:val="00CC3696"/>
    <w:rsid w:val="00CE2CC9"/>
    <w:rsid w:val="00CE6063"/>
    <w:rsid w:val="00CF01F1"/>
    <w:rsid w:val="00CF7A56"/>
    <w:rsid w:val="00D16942"/>
    <w:rsid w:val="00D37C46"/>
    <w:rsid w:val="00D545AD"/>
    <w:rsid w:val="00D5782F"/>
    <w:rsid w:val="00D61CA8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E32A8F"/>
    <w:rsid w:val="00E346E6"/>
    <w:rsid w:val="00E429BA"/>
    <w:rsid w:val="00E5056E"/>
    <w:rsid w:val="00E7647C"/>
    <w:rsid w:val="00E82007"/>
    <w:rsid w:val="00E939E9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182C"/>
    <w:rsid w:val="00F75BF1"/>
    <w:rsid w:val="00F85128"/>
    <w:rsid w:val="00F96B2D"/>
    <w:rsid w:val="00FB3766"/>
    <w:rsid w:val="00FB52A3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6003</Words>
  <Characters>3422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41</cp:revision>
  <cp:lastPrinted>2021-12-22T08:39:00Z</cp:lastPrinted>
  <dcterms:created xsi:type="dcterms:W3CDTF">2021-10-19T07:27:00Z</dcterms:created>
  <dcterms:modified xsi:type="dcterms:W3CDTF">2022-01-26T07:16:00Z</dcterms:modified>
</cp:coreProperties>
</file>