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E57C71">
            <w:pPr>
              <w:pStyle w:val="rvps14"/>
              <w:spacing w:before="129" w:beforeAutospacing="0" w:after="129" w:afterAutospacing="0" w:line="230" w:lineRule="auto"/>
            </w:pPr>
          </w:p>
        </w:tc>
        <w:tc>
          <w:tcPr>
            <w:tcW w:w="1759" w:type="pct"/>
            <w:shd w:val="clear" w:color="auto" w:fill="auto"/>
          </w:tcPr>
          <w:p w:rsidR="00B05594" w:rsidRPr="00B05594" w:rsidRDefault="005C3BF9" w:rsidP="00B05594">
            <w:pPr>
              <w:pStyle w:val="rvps12"/>
              <w:spacing w:before="129" w:beforeAutospacing="0" w:after="129" w:afterAutospacing="0" w:line="230" w:lineRule="auto"/>
              <w:rPr>
                <w:lang w:val="en-US"/>
              </w:rPr>
            </w:pPr>
            <w:r w:rsidRPr="00A730FD">
              <w:t>Додаток</w:t>
            </w:r>
            <w:r w:rsidR="00CF40CA">
              <w:t xml:space="preserve"> 1</w:t>
            </w:r>
            <w:r w:rsidR="00B05594">
              <w:rPr>
                <w:lang w:val="en-US"/>
              </w:rPr>
              <w:t>0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E57C71">
            <w:pPr>
              <w:pStyle w:val="rvps14"/>
              <w:spacing w:before="129" w:beforeAutospacing="0" w:after="129" w:afterAutospacing="0" w:line="230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A200D8">
            <w:pPr>
              <w:pStyle w:val="rvps12"/>
              <w:spacing w:before="129" w:beforeAutospacing="0" w:after="129" w:afterAutospacing="0" w:line="230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A200D8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 w:rsidR="00A200D8">
              <w:rPr>
                <w:rStyle w:val="rvts9"/>
                <w:bCs/>
                <w:color w:val="000000"/>
              </w:rPr>
              <w:t xml:space="preserve"> </w:t>
            </w:r>
            <w:r w:rsidR="00744FC5">
              <w:rPr>
                <w:rStyle w:val="rvts9"/>
                <w:bCs/>
                <w:color w:val="000000"/>
              </w:rPr>
              <w:t xml:space="preserve">827 </w:t>
            </w:r>
            <w:r w:rsidR="00A200D8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 </w:t>
            </w:r>
          </w:p>
        </w:tc>
      </w:tr>
    </w:tbl>
    <w:p w:rsidR="00A200D8" w:rsidRDefault="00A200D8" w:rsidP="00E57C71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E57C71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E57C71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A4463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A4463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A4463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A200D8">
        <w:rPr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t>інспектор</w:t>
      </w:r>
      <w:r w:rsidR="00A4463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D46D15" w:rsidRPr="00D46D1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адміністрування ПДВ управління з питань виявлення та </w:t>
      </w:r>
      <w:r w:rsidR="00D46D15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D46D15" w:rsidRPr="00D46D15">
        <w:rPr>
          <w:b/>
          <w:bCs/>
          <w:color w:val="000000"/>
          <w:sz w:val="26"/>
          <w:szCs w:val="26"/>
          <w:bdr w:val="none" w:sz="0" w:space="0" w:color="auto" w:frame="1"/>
        </w:rPr>
        <w:t>опрацювання податкових ризиків</w:t>
      </w:r>
      <w:r w:rsidR="00414BAF" w:rsidRPr="00DD0FC6">
        <w:rPr>
          <w:b/>
          <w:color w:val="000000"/>
          <w:sz w:val="26"/>
          <w:szCs w:val="26"/>
        </w:rPr>
        <w:t>, строковий трудовий договір</w:t>
      </w:r>
      <w:r w:rsidR="00414BAF" w:rsidRPr="00AD2B0B">
        <w:rPr>
          <w:b/>
          <w:sz w:val="26"/>
          <w:szCs w:val="26"/>
        </w:rPr>
        <w:t xml:space="preserve"> 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E57C71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E57C71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5C16C9" w:rsidRPr="005C16C9">
        <w:rPr>
          <w:rFonts w:ascii="Times New Roman" w:hAnsi="Times New Roman"/>
          <w:szCs w:val="24"/>
          <w:lang w:val="uk-UA"/>
        </w:rPr>
        <w:t>вул.</w:t>
      </w:r>
      <w:r w:rsidR="005C16C9">
        <w:rPr>
          <w:rFonts w:ascii="Times New Roman" w:hAnsi="Times New Roman"/>
          <w:szCs w:val="24"/>
          <w:lang w:val="uk-UA"/>
        </w:rPr>
        <w:t xml:space="preserve"> </w:t>
      </w:r>
      <w:r w:rsidR="005C16C9" w:rsidRPr="005C16C9">
        <w:rPr>
          <w:rFonts w:ascii="Times New Roman" w:hAnsi="Times New Roman"/>
          <w:szCs w:val="24"/>
          <w:lang w:val="uk-UA"/>
        </w:rPr>
        <w:t>Сімферопольська, 17а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E57C71">
      <w:pPr>
        <w:pStyle w:val="a3"/>
        <w:spacing w:line="230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E57C71">
            <w:pPr>
              <w:pStyle w:val="rvps14"/>
              <w:spacing w:before="150" w:beforeAutospacing="0" w:after="150" w:afterAutospacing="0" w:line="230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E57C71">
            <w:pPr>
              <w:pStyle w:val="a5"/>
              <w:spacing w:line="230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E57C71">
            <w:pPr>
              <w:spacing w:line="230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>Здійснення контролю за своєчасністю сплати податку на додану вартість юридичних осіб задекларованим показникам; впровадження заходів щодо забезпечення своєчасності сплати податку на додану вартість юридичних осіб задекларованим показникам;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 xml:space="preserve">Здійснення аналізу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оподаткування; аналізу даних інформаційних баз  даних щодо сплати та повноти нарахування ПДВ юридичних осіб у розрізі окремих платників, аналізу  причин та оцінка фактів порушень податкового законодавства які впливають на повноту нарахування та сплату ПДВ юридичних осіб; 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 xml:space="preserve"> Проведення заходів щодо поліпшення результативності камеральних перевірок; аналіз ефективності проведення камеральних перевірок, у т. ч. електронних камеральних перевірок податкової звітності; аналіз результатів проведених камеральних перевірок щодо виявлених порушень вимог законодавства; аналіз порушень податкового законодавства з питань адміністрування податків, проведення електронних камеральних перевірок юридичних осіб та надання пропозицій щодо вдосконалення податкового законодавства;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 xml:space="preserve"> Здійснення моніторингу податкової звітності з ПДВ юридичних осіб; контролю за поданням платниками податків передбаченої законом звітності з ПДВ (декларацій, розрахунків, тощо) юридичними особами; забезпечення контролю щодо повноти відображення показників податкової звітності;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 xml:space="preserve"> Проведення звірок даних податкових пільг за даними декларацій;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 xml:space="preserve">Здійснення організації функціонування системи електронного адміністрування податку на додану вартість, аналіз та узгодження інформаційних даних у </w:t>
            </w:r>
            <w:r>
              <w:lastRenderedPageBreak/>
              <w:t>сформованих реєстрах платників податку;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>Здійснення контролю щодо забезпечення  повноти та своєчасності відображення первинних показників в підсистемах інформаційної системи органів ДПС та їх відповідним перенесенням до інтегрованої картки платника, а також встановлення контролю за їх відповідністю, зокрема сум пені, нарахованих на грошові зобов’язання, визначені контролюючим органом за результатами податкової перевірки;</w:t>
            </w:r>
          </w:p>
          <w:p w:rsidR="00D46D15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>Здійснення контролю  за дотриманням вимог чинного законодавства та нормативних актів при проведенні реєстрації, анулюванні/відміни анулювання реєстрації платників ПДВ; взаємодія зі структурними підрозділами  ГУ ДПС з питань реєстрації платників ПДВ;</w:t>
            </w:r>
          </w:p>
          <w:p w:rsidR="005C3BF9" w:rsidRPr="00272358" w:rsidRDefault="00D46D15" w:rsidP="00710947">
            <w:pPr>
              <w:spacing w:line="230" w:lineRule="auto"/>
              <w:ind w:left="242" w:right="146" w:hanging="10"/>
              <w:jc w:val="both"/>
            </w:pPr>
            <w:r>
              <w:t>Розгляд звернень громадян та надання відповідей на них в межах компетенції; направлення до ДПС індивідуальних податкових консультацій, для розгляду питання про внесення відомостей про такі консультації до єдиного реєстру індивідуальних податкових консультацій.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57C71">
            <w:pPr>
              <w:spacing w:line="230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63A65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E57C71">
            <w:pPr>
              <w:spacing w:line="230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E57C71">
            <w:pPr>
              <w:spacing w:line="230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8" w:rsidRDefault="00A200D8" w:rsidP="00E57C71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>, на період заміщення тимчасово відсутнього державного службовця строком на 2</w:t>
            </w:r>
            <w:r w:rsidRPr="002500EB">
              <w:t xml:space="preserve"> р</w:t>
            </w:r>
            <w:r>
              <w:t>о</w:t>
            </w:r>
            <w:r w:rsidRPr="002500EB">
              <w:t>к</w:t>
            </w:r>
            <w:r>
              <w:t>и</w:t>
            </w:r>
            <w:r w:rsidRPr="002500EB">
              <w:t xml:space="preserve"> </w:t>
            </w:r>
            <w:r>
              <w:t>2</w:t>
            </w:r>
            <w:r w:rsidRPr="002500EB">
              <w:t xml:space="preserve"> місяці</w:t>
            </w:r>
            <w:r w:rsidRPr="007F273A">
              <w:t xml:space="preserve"> </w:t>
            </w:r>
          </w:p>
          <w:p w:rsidR="005C3BF9" w:rsidRPr="00632292" w:rsidRDefault="005C3BF9" w:rsidP="00E57C71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A200D8" w:rsidP="00E57C71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E57C71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lastRenderedPageBreak/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E57C71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t>Подача додатків до заяви не є обов’язковою.</w:t>
            </w:r>
          </w:p>
          <w:p w:rsidR="005C3BF9" w:rsidRDefault="005C3BF9" w:rsidP="00E57C71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E57C71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t xml:space="preserve">Документи приймаються до 17 год. 00 хв. </w:t>
            </w:r>
          </w:p>
          <w:p w:rsidR="005C3BF9" w:rsidRDefault="00855F12" w:rsidP="00E57C71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E57C71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57C71">
            <w:pPr>
              <w:spacing w:line="230" w:lineRule="auto"/>
              <w:ind w:left="242" w:right="146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E57C71">
            <w:pPr>
              <w:spacing w:line="230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E57C71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200D8" w:rsidRDefault="00A200D8" w:rsidP="00E57C71">
            <w:pPr>
              <w:spacing w:line="230" w:lineRule="auto"/>
              <w:ind w:left="147" w:right="97"/>
              <w:rPr>
                <w:b/>
              </w:rPr>
            </w:pPr>
          </w:p>
          <w:p w:rsidR="005C3BF9" w:rsidRPr="00034DD5" w:rsidRDefault="005C3BF9" w:rsidP="00E57C71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E57C71">
            <w:pPr>
              <w:spacing w:line="230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E57C71">
            <w:pPr>
              <w:spacing w:line="230" w:lineRule="auto"/>
              <w:ind w:left="242" w:right="146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E57C71">
            <w:pPr>
              <w:spacing w:line="230" w:lineRule="auto"/>
              <w:ind w:left="242" w:right="1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E57C71">
            <w:pPr>
              <w:spacing w:line="230" w:lineRule="auto"/>
              <w:ind w:left="242" w:right="1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E57C71">
            <w:pPr>
              <w:spacing w:line="230" w:lineRule="auto"/>
              <w:ind w:left="242" w:right="146"/>
            </w:pPr>
          </w:p>
          <w:p w:rsidR="005C3BF9" w:rsidRDefault="005C3BF9" w:rsidP="00E57C71">
            <w:pPr>
              <w:spacing w:line="230" w:lineRule="auto"/>
              <w:ind w:left="242" w:right="146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E57C71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57C71">
            <w:pPr>
              <w:spacing w:line="230" w:lineRule="auto"/>
              <w:ind w:left="240" w:right="104"/>
            </w:pPr>
          </w:p>
          <w:p w:rsidR="005C3BF9" w:rsidRPr="00241C50" w:rsidRDefault="00D9013C" w:rsidP="00E57C71">
            <w:pPr>
              <w:spacing w:line="230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E57C71">
            <w:pPr>
              <w:spacing w:line="230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57C71">
            <w:pPr>
              <w:pStyle w:val="rvps12"/>
              <w:spacing w:before="150" w:beforeAutospacing="0" w:after="150" w:afterAutospacing="0" w:line="230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E57C71">
            <w:pPr>
              <w:shd w:val="clear" w:color="auto" w:fill="FFFFFF"/>
              <w:spacing w:line="230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1E5E60">
              <w:t>(бажано за фахом економічного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E57C71">
            <w:pPr>
              <w:shd w:val="clear" w:color="auto" w:fill="FFFFFF"/>
              <w:spacing w:line="230" w:lineRule="auto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E57C71">
            <w:pPr>
              <w:shd w:val="clear" w:color="auto" w:fill="FFFFFF"/>
              <w:spacing w:line="230" w:lineRule="auto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E57C71">
            <w:pPr>
              <w:pStyle w:val="rvps14"/>
              <w:spacing w:before="150" w:beforeAutospacing="0" w:after="150" w:afterAutospacing="0" w:line="230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E57C71">
            <w:pPr>
              <w:pStyle w:val="rvps14"/>
              <w:spacing w:before="150" w:beforeAutospacing="0" w:after="150" w:afterAutospacing="0" w:line="230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E57C71">
            <w:pPr>
              <w:spacing w:line="230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E57C71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5" w:rsidRDefault="005C16C9" w:rsidP="00E57C71">
            <w:pPr>
              <w:pStyle w:val="a8"/>
              <w:spacing w:line="230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F63A65">
              <w:t>;</w:t>
            </w:r>
          </w:p>
          <w:p w:rsidR="00CF40CA" w:rsidRPr="00CF40CA" w:rsidRDefault="00F63A65" w:rsidP="00E57C71">
            <w:pPr>
              <w:pStyle w:val="a8"/>
              <w:spacing w:line="230" w:lineRule="auto"/>
              <w:ind w:left="212" w:right="192"/>
            </w:pPr>
            <w: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57C71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E57C71">
            <w:pPr>
              <w:pStyle w:val="a8"/>
              <w:spacing w:line="230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Pr="00CF40CA" w:rsidRDefault="005C16C9" w:rsidP="00E57C71">
            <w:pPr>
              <w:pStyle w:val="a8"/>
              <w:spacing w:line="230" w:lineRule="auto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57C71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57C71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57C71">
            <w:pPr>
              <w:pStyle w:val="a8"/>
              <w:spacing w:line="230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E57C71">
            <w:pPr>
              <w:pStyle w:val="a8"/>
              <w:spacing w:line="230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E57C71">
            <w:pPr>
              <w:pStyle w:val="a8"/>
              <w:spacing w:line="230" w:lineRule="auto"/>
              <w:ind w:left="70" w:right="192" w:firstLine="142"/>
            </w:pPr>
            <w:r w:rsidRPr="00684DC3">
              <w:t>- оптимізм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E57C71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E57C71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E57C71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E57C71">
            <w:pPr>
              <w:pStyle w:val="rvps14"/>
              <w:spacing w:before="150" w:beforeAutospacing="0" w:after="150" w:afterAutospacing="0" w:line="230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E57C71">
            <w:pPr>
              <w:spacing w:line="230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E57C71">
            <w:pPr>
              <w:pStyle w:val="rvps14"/>
              <w:spacing w:before="150" w:beforeAutospacing="0" w:after="150" w:afterAutospacing="0" w:line="230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E57C71">
            <w:pPr>
              <w:spacing w:line="230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E57C71">
            <w:pPr>
              <w:spacing w:line="230" w:lineRule="auto"/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E57C71">
            <w:pPr>
              <w:spacing w:line="230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E57C71">
            <w:pPr>
              <w:spacing w:line="230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E57C71">
            <w:pPr>
              <w:spacing w:line="230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E57C71">
            <w:pPr>
              <w:spacing w:line="230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E57C71">
            <w:pPr>
              <w:spacing w:line="230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C16C9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E57C71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E57C71">
            <w:pPr>
              <w:spacing w:line="230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E57C71">
            <w:pPr>
              <w:spacing w:line="230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E57C71">
            <w:pPr>
              <w:spacing w:line="230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57C71">
            <w:pPr>
              <w:spacing w:line="230" w:lineRule="auto"/>
              <w:ind w:left="232" w:right="146"/>
              <w:jc w:val="both"/>
            </w:pPr>
            <w:r>
              <w:t>Знання:</w:t>
            </w:r>
          </w:p>
          <w:p w:rsidR="005C16C9" w:rsidRPr="00414BAF" w:rsidRDefault="00D46D15" w:rsidP="00E57C71">
            <w:pPr>
              <w:spacing w:line="230" w:lineRule="auto"/>
              <w:ind w:left="232" w:right="146"/>
              <w:jc w:val="both"/>
            </w:pPr>
            <w:r w:rsidRPr="00D46D15">
              <w:t>Податкового кодексу України</w:t>
            </w:r>
            <w:r>
              <w:t>.</w:t>
            </w:r>
          </w:p>
        </w:tc>
      </w:tr>
    </w:tbl>
    <w:p w:rsidR="005C3BF9" w:rsidRPr="0071519E" w:rsidRDefault="005C3BF9" w:rsidP="00E57C71">
      <w:pPr>
        <w:spacing w:line="230" w:lineRule="auto"/>
        <w:rPr>
          <w:b/>
          <w:sz w:val="28"/>
          <w:szCs w:val="28"/>
        </w:rPr>
      </w:pPr>
    </w:p>
    <w:p w:rsidR="005C3BF9" w:rsidRDefault="005C3BF9" w:rsidP="00E57C71">
      <w:pPr>
        <w:spacing w:line="230" w:lineRule="auto"/>
        <w:rPr>
          <w:b/>
          <w:sz w:val="28"/>
          <w:szCs w:val="28"/>
        </w:rPr>
      </w:pPr>
    </w:p>
    <w:p w:rsidR="005C3BF9" w:rsidRPr="009C36BD" w:rsidRDefault="005C3BF9" w:rsidP="00E57C71">
      <w:pPr>
        <w:spacing w:line="230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E57C71">
      <w:pPr>
        <w:spacing w:line="230" w:lineRule="auto"/>
      </w:pPr>
    </w:p>
    <w:sectPr w:rsidR="006F4DBD" w:rsidSect="00AE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D9" w:rsidRDefault="007470D9" w:rsidP="00744FC5">
      <w:r>
        <w:separator/>
      </w:r>
    </w:p>
  </w:endnote>
  <w:endnote w:type="continuationSeparator" w:id="0">
    <w:p w:rsidR="007470D9" w:rsidRDefault="007470D9" w:rsidP="0074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5" w:rsidRDefault="00744F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5" w:rsidRDefault="00744FC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5" w:rsidRDefault="00744F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D9" w:rsidRDefault="007470D9" w:rsidP="00744FC5">
      <w:r>
        <w:separator/>
      </w:r>
    </w:p>
  </w:footnote>
  <w:footnote w:type="continuationSeparator" w:id="0">
    <w:p w:rsidR="007470D9" w:rsidRDefault="007470D9" w:rsidP="0074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5" w:rsidRDefault="00744F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86"/>
      <w:docPartObj>
        <w:docPartGallery w:val="Page Numbers (Top of Page)"/>
        <w:docPartUnique/>
      </w:docPartObj>
    </w:sdtPr>
    <w:sdtContent>
      <w:p w:rsidR="00206EEA" w:rsidRDefault="00FE161F">
        <w:pPr>
          <w:pStyle w:val="aa"/>
          <w:jc w:val="center"/>
        </w:pPr>
        <w:fldSimple w:instr=" PAGE   \* MERGEFORMAT ">
          <w:r w:rsidR="00B05594">
            <w:rPr>
              <w:noProof/>
            </w:rPr>
            <w:t>4</w:t>
          </w:r>
        </w:fldSimple>
      </w:p>
    </w:sdtContent>
  </w:sdt>
  <w:p w:rsidR="00744FC5" w:rsidRDefault="00744FC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87"/>
      <w:docPartObj>
        <w:docPartGallery w:val="Page Numbers (Top of Page)"/>
        <w:docPartUnique/>
      </w:docPartObj>
    </w:sdtPr>
    <w:sdtContent>
      <w:p w:rsidR="00744FC5" w:rsidRDefault="00FE161F">
        <w:pPr>
          <w:pStyle w:val="aa"/>
          <w:jc w:val="center"/>
        </w:pPr>
      </w:p>
    </w:sdtContent>
  </w:sdt>
  <w:p w:rsidR="00744FC5" w:rsidRDefault="00744F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817D9"/>
    <w:rsid w:val="00087E71"/>
    <w:rsid w:val="000F516A"/>
    <w:rsid w:val="00117D1C"/>
    <w:rsid w:val="001236D6"/>
    <w:rsid w:val="00126DE2"/>
    <w:rsid w:val="00133BFE"/>
    <w:rsid w:val="00183A2F"/>
    <w:rsid w:val="00183A37"/>
    <w:rsid w:val="0019638C"/>
    <w:rsid w:val="001A5D25"/>
    <w:rsid w:val="001B6978"/>
    <w:rsid w:val="001E5E60"/>
    <w:rsid w:val="00206EEA"/>
    <w:rsid w:val="002132B4"/>
    <w:rsid w:val="002161B2"/>
    <w:rsid w:val="0022180E"/>
    <w:rsid w:val="0024587D"/>
    <w:rsid w:val="00253D73"/>
    <w:rsid w:val="00254920"/>
    <w:rsid w:val="00263B14"/>
    <w:rsid w:val="002B1D00"/>
    <w:rsid w:val="002C2EEE"/>
    <w:rsid w:val="002C6772"/>
    <w:rsid w:val="00313D7F"/>
    <w:rsid w:val="0033305B"/>
    <w:rsid w:val="003740B3"/>
    <w:rsid w:val="00381B3E"/>
    <w:rsid w:val="003B318D"/>
    <w:rsid w:val="003C2CF9"/>
    <w:rsid w:val="0041150E"/>
    <w:rsid w:val="00414BAF"/>
    <w:rsid w:val="00444A0F"/>
    <w:rsid w:val="00463B4C"/>
    <w:rsid w:val="00467828"/>
    <w:rsid w:val="004B33F0"/>
    <w:rsid w:val="005C16C9"/>
    <w:rsid w:val="005C3BF9"/>
    <w:rsid w:val="0062571F"/>
    <w:rsid w:val="006F4DBD"/>
    <w:rsid w:val="00710947"/>
    <w:rsid w:val="00744FC5"/>
    <w:rsid w:val="007470D9"/>
    <w:rsid w:val="00790EE3"/>
    <w:rsid w:val="008500B3"/>
    <w:rsid w:val="00855F12"/>
    <w:rsid w:val="00857AC9"/>
    <w:rsid w:val="00874C7C"/>
    <w:rsid w:val="0090027E"/>
    <w:rsid w:val="00933C0D"/>
    <w:rsid w:val="00A200D8"/>
    <w:rsid w:val="00A44631"/>
    <w:rsid w:val="00AB5213"/>
    <w:rsid w:val="00AE0D5C"/>
    <w:rsid w:val="00AE6388"/>
    <w:rsid w:val="00AF18A7"/>
    <w:rsid w:val="00B00506"/>
    <w:rsid w:val="00B050F0"/>
    <w:rsid w:val="00B05594"/>
    <w:rsid w:val="00B07E3C"/>
    <w:rsid w:val="00B144CE"/>
    <w:rsid w:val="00B84EB9"/>
    <w:rsid w:val="00BE0D15"/>
    <w:rsid w:val="00C04C36"/>
    <w:rsid w:val="00C1138B"/>
    <w:rsid w:val="00C2281B"/>
    <w:rsid w:val="00C33442"/>
    <w:rsid w:val="00C62671"/>
    <w:rsid w:val="00C91830"/>
    <w:rsid w:val="00C93FDA"/>
    <w:rsid w:val="00CA2A78"/>
    <w:rsid w:val="00CE2CC9"/>
    <w:rsid w:val="00CE6063"/>
    <w:rsid w:val="00CF40CA"/>
    <w:rsid w:val="00D46D15"/>
    <w:rsid w:val="00D545AD"/>
    <w:rsid w:val="00D832EB"/>
    <w:rsid w:val="00D9013C"/>
    <w:rsid w:val="00E57C71"/>
    <w:rsid w:val="00EF5233"/>
    <w:rsid w:val="00F63A65"/>
    <w:rsid w:val="00F753F3"/>
    <w:rsid w:val="00FC6634"/>
    <w:rsid w:val="00FE161F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FC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44FC5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744FC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744FC5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5358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29</cp:revision>
  <cp:lastPrinted>2021-07-29T07:34:00Z</cp:lastPrinted>
  <dcterms:created xsi:type="dcterms:W3CDTF">2021-07-22T07:40:00Z</dcterms:created>
  <dcterms:modified xsi:type="dcterms:W3CDTF">2021-07-29T11:30:00Z</dcterms:modified>
</cp:coreProperties>
</file>