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2D3B8D">
      <w:pPr>
        <w:rPr>
          <w:rFonts w:ascii="e-Ukraine" w:hAnsi="e-Ukraine" w:cs="e-Ukraine"/>
        </w:rPr>
      </w:pPr>
      <w:r w:rsidRPr="002D3B8D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2D3B8D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2D3B8D">
      <w:pPr>
        <w:rPr>
          <w:rFonts w:ascii="e-Ukraine" w:hAnsi="e-Ukraine" w:cs="e-Ukraine"/>
        </w:rPr>
      </w:pPr>
      <w:r w:rsidRPr="002D3B8D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2D3B8D">
      <w:pPr>
        <w:rPr>
          <w:rFonts w:ascii="e-Ukraine" w:hAnsi="e-Ukraine" w:cs="e-Ukraine"/>
        </w:rPr>
      </w:pPr>
      <w:r w:rsidRPr="002D3B8D">
        <w:rPr>
          <w:noProof/>
          <w:lang w:val="ru-RU" w:eastAsia="ru-RU"/>
        </w:rPr>
        <w:pict>
          <v:shape id="Поле 8" o:spid="_x0000_s1029" type="#_x0000_t202" style="position:absolute;margin-left:-4.8pt;margin-top:12.8pt;width:364pt;height:56.85pt;z-index:251657728;visibility:visible;v-text-anchor:middle" filled="f" stroked="f" strokeweight=".5pt">
            <v:textbox style="mso-next-textbox:#Поле 8">
              <w:txbxContent>
                <w:p w:rsidR="006B25CE" w:rsidRPr="006B25CE" w:rsidRDefault="006B25CE" w:rsidP="006B25CE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r w:rsidRPr="006B25CE">
                    <w:rPr>
                      <w:rFonts w:ascii="Arial Black" w:hAnsi="Arial Black"/>
                      <w:sz w:val="30"/>
                      <w:szCs w:val="30"/>
                    </w:rPr>
                    <w:t xml:space="preserve">До </w:t>
                  </w:r>
                  <w:proofErr w:type="spellStart"/>
                  <w:r w:rsidRPr="006B25CE">
                    <w:rPr>
                      <w:rFonts w:ascii="Arial Black" w:hAnsi="Arial Black"/>
                      <w:sz w:val="30"/>
                      <w:szCs w:val="30"/>
                    </w:rPr>
                    <w:t>уваги</w:t>
                  </w:r>
                  <w:proofErr w:type="spellEnd"/>
                  <w:r w:rsidRPr="006B25CE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6B25CE">
                    <w:rPr>
                      <w:rFonts w:ascii="Arial Black" w:hAnsi="Arial Black"/>
                      <w:sz w:val="30"/>
                      <w:szCs w:val="30"/>
                    </w:rPr>
                    <w:t>платникі</w:t>
                  </w:r>
                  <w:proofErr w:type="gramStart"/>
                  <w:r w:rsidRPr="006B25CE">
                    <w:rPr>
                      <w:rFonts w:ascii="Arial Black" w:hAnsi="Arial Black"/>
                      <w:sz w:val="30"/>
                      <w:szCs w:val="30"/>
                    </w:rPr>
                    <w:t>в</w:t>
                  </w:r>
                  <w:proofErr w:type="spellEnd"/>
                  <w:proofErr w:type="gramEnd"/>
                  <w:r w:rsidRPr="006B25CE">
                    <w:rPr>
                      <w:rFonts w:ascii="Arial Black" w:hAnsi="Arial Black"/>
                      <w:sz w:val="30"/>
                      <w:szCs w:val="30"/>
                    </w:rPr>
                    <w:t xml:space="preserve">, </w:t>
                  </w:r>
                  <w:proofErr w:type="spellStart"/>
                  <w:r w:rsidRPr="006B25CE">
                    <w:rPr>
                      <w:rFonts w:ascii="Arial Black" w:hAnsi="Arial Black"/>
                      <w:sz w:val="30"/>
                      <w:szCs w:val="30"/>
                    </w:rPr>
                    <w:t>які</w:t>
                  </w:r>
                  <w:proofErr w:type="spellEnd"/>
                  <w:r w:rsidRPr="006B25CE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6B25CE">
                    <w:rPr>
                      <w:rFonts w:ascii="Arial Black" w:hAnsi="Arial Black"/>
                      <w:sz w:val="30"/>
                      <w:szCs w:val="30"/>
                    </w:rPr>
                    <w:t>здійснюють</w:t>
                  </w:r>
                  <w:proofErr w:type="spellEnd"/>
                  <w:r w:rsidRPr="006B25CE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6B25CE">
                    <w:rPr>
                      <w:rFonts w:ascii="Arial Black" w:hAnsi="Arial Black"/>
                      <w:sz w:val="30"/>
                      <w:szCs w:val="30"/>
                    </w:rPr>
                    <w:t>контрольовані</w:t>
                  </w:r>
                  <w:proofErr w:type="spellEnd"/>
                  <w:r w:rsidRPr="006B25CE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6B25CE">
                    <w:rPr>
                      <w:rFonts w:ascii="Arial Black" w:hAnsi="Arial Black"/>
                      <w:sz w:val="30"/>
                      <w:szCs w:val="30"/>
                    </w:rPr>
                    <w:t>операції</w:t>
                  </w:r>
                  <w:proofErr w:type="spellEnd"/>
                  <w:r w:rsidRPr="006B25CE">
                    <w:rPr>
                      <w:rFonts w:ascii="Arial Black" w:hAnsi="Arial Black"/>
                      <w:sz w:val="30"/>
                      <w:szCs w:val="30"/>
                    </w:rPr>
                    <w:t xml:space="preserve">! </w:t>
                  </w:r>
                </w:p>
                <w:p w:rsidR="002A79C1" w:rsidRPr="002A79C1" w:rsidRDefault="002A79C1" w:rsidP="002A79C1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  <w:p w:rsidR="00B9473A" w:rsidRPr="002A79C1" w:rsidRDefault="00B9473A" w:rsidP="009931ED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Arial Black" w:hAnsi="Arial Black"/>
                      <w:sz w:val="32"/>
                      <w:szCs w:val="32"/>
                      <w:lang w:val="ru-RU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2D3B8D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  <w:r w:rsidRPr="002D3B8D">
        <w:rPr>
          <w:noProof/>
          <w:lang w:val="ru-RU" w:eastAsia="ru-RU"/>
        </w:rPr>
        <w:pict>
          <v:shape id="Поле 9" o:spid="_x0000_s1030" type="#_x0000_t202" style="position:absolute;left:0;text-align:left;margin-left:-4.8pt;margin-top:3.45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050567" w:rsidRDefault="00050567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6B25CE" w:rsidRPr="006B25CE" w:rsidRDefault="00B23C1D" w:rsidP="006B25C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3"/>
          <w:szCs w:val="23"/>
        </w:rPr>
      </w:pPr>
      <w:r w:rsidRPr="006B25CE">
        <w:rPr>
          <w:rFonts w:ascii="Arial" w:hAnsi="Arial" w:cs="Arial"/>
          <w:noProof/>
          <w:color w:val="000000"/>
          <w:sz w:val="23"/>
          <w:szCs w:val="23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F71B3" w:rsidRPr="006B25CE">
        <w:rPr>
          <w:rFonts w:ascii="Arial" w:hAnsi="Arial" w:cs="Arial"/>
          <w:noProof/>
          <w:color w:val="000000"/>
          <w:sz w:val="23"/>
          <w:szCs w:val="23"/>
        </w:rPr>
        <w:t>Кам’янськ</w:t>
      </w:r>
      <w:r w:rsidRPr="006B25CE">
        <w:rPr>
          <w:rFonts w:ascii="Arial" w:hAnsi="Arial" w:cs="Arial"/>
          <w:noProof/>
          <w:color w:val="000000"/>
          <w:sz w:val="23"/>
          <w:szCs w:val="23"/>
        </w:rPr>
        <w:t>ий р</w:t>
      </w:r>
      <w:r w:rsidR="00A752D9" w:rsidRPr="006B25CE">
        <w:rPr>
          <w:rFonts w:ascii="Arial" w:hAnsi="Arial" w:cs="Arial"/>
          <w:noProof/>
          <w:color w:val="000000"/>
          <w:sz w:val="23"/>
          <w:szCs w:val="23"/>
        </w:rPr>
        <w:t>айо</w:t>
      </w:r>
      <w:r w:rsidRPr="006B25CE">
        <w:rPr>
          <w:rFonts w:ascii="Arial" w:hAnsi="Arial" w:cs="Arial"/>
          <w:noProof/>
          <w:color w:val="000000"/>
          <w:sz w:val="23"/>
          <w:szCs w:val="23"/>
        </w:rPr>
        <w:t>н</w:t>
      </w:r>
      <w:r w:rsidR="009A3C86" w:rsidRPr="006B25CE">
        <w:rPr>
          <w:rFonts w:ascii="Arial" w:hAnsi="Arial" w:cs="Arial"/>
          <w:noProof/>
          <w:color w:val="000000"/>
          <w:sz w:val="23"/>
          <w:szCs w:val="23"/>
        </w:rPr>
        <w:t>)</w:t>
      </w:r>
      <w:r w:rsidR="00E4784B" w:rsidRPr="006B25CE">
        <w:rPr>
          <w:rFonts w:ascii="Arial" w:hAnsi="Arial" w:cs="Arial"/>
          <w:noProof/>
          <w:color w:val="000000"/>
          <w:sz w:val="23"/>
          <w:szCs w:val="23"/>
        </w:rPr>
        <w:t xml:space="preserve"> </w:t>
      </w:r>
      <w:r w:rsidR="006B25CE" w:rsidRPr="006B25CE">
        <w:rPr>
          <w:rFonts w:ascii="Arial" w:hAnsi="Arial" w:cs="Arial"/>
          <w:sz w:val="23"/>
          <w:szCs w:val="23"/>
        </w:rPr>
        <w:t xml:space="preserve">нагадує, що 10.07.2026 набув чинності наказ Міністерства фінансів України від 12.06.2026 № 312 «Про внесення змін до форми Звіту про контрольовані операції та Порядку складання Звіту про контрольовані операції» (далі – Наказ № 312), яким внесені зміни до форми Звіту про контрольовані операції (далі – Звіт), Порядку його складання (далі – Порядок), затверджених наказом Міністерства фінансів України від 18.01.2016 № 8, та Додатку 2 до Порядку, а саме доповнено ознаки пов’язаності осіб новими кодами: </w:t>
      </w:r>
    </w:p>
    <w:p w:rsidR="006B25CE" w:rsidRPr="006B25CE" w:rsidRDefault="006B25CE" w:rsidP="006B25C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3"/>
          <w:szCs w:val="23"/>
        </w:rPr>
      </w:pPr>
      <w:r w:rsidRPr="006B25CE">
        <w:rPr>
          <w:rFonts w:ascii="Arial" w:hAnsi="Arial" w:cs="Arial"/>
          <w:sz w:val="23"/>
          <w:szCs w:val="23"/>
        </w:rPr>
        <w:t xml:space="preserve">525 – Доходи (виручка) юридичної особи – резидента від реалізації продукції (товарів, робіт, послуг) (за вирахуванням непрямих податків), окремій юридичній особі – нерезиденту або окремому іноземному утворенню без статусу юридичної особи (зокрема нерезиденту, який провадить господарську діяльність через постійне представництво на території України) протягом календарного року становлять 75 і більше відсотків доходів (виручки) такої юридичної особи – резидента від реалізації продукції (товарів, робіт, послуг) (за вирахуванням непрямих податків) всім нерезидентам, за умови що такі доходи становлять 50 і більше відсотків загальної суми доходу такої юридичної особи від реалізації продукції (товарів, робіт, послуг) (за вирахуванням непрямих податків), визначеного за правилами бухгалтерського обліку відповідно до </w:t>
      </w:r>
      <w:proofErr w:type="spellStart"/>
      <w:r w:rsidRPr="006B25CE">
        <w:rPr>
          <w:rFonts w:ascii="Arial" w:hAnsi="Arial" w:cs="Arial"/>
          <w:sz w:val="23"/>
          <w:szCs w:val="23"/>
        </w:rPr>
        <w:t>п.п</w:t>
      </w:r>
      <w:proofErr w:type="spellEnd"/>
      <w:r w:rsidRPr="006B25CE">
        <w:rPr>
          <w:rFonts w:ascii="Arial" w:hAnsi="Arial" w:cs="Arial"/>
          <w:sz w:val="23"/>
          <w:szCs w:val="23"/>
        </w:rPr>
        <w:t xml:space="preserve">. 14.1.159 п. 14.1 ст. 14 Податкового кодексу України на момент здійснення контрольованої операції; </w:t>
      </w:r>
    </w:p>
    <w:p w:rsidR="006B25CE" w:rsidRPr="006B25CE" w:rsidRDefault="006B25CE" w:rsidP="006B25C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3"/>
          <w:szCs w:val="23"/>
        </w:rPr>
      </w:pPr>
      <w:r w:rsidRPr="006B25CE">
        <w:rPr>
          <w:rFonts w:ascii="Arial" w:hAnsi="Arial" w:cs="Arial"/>
          <w:sz w:val="23"/>
          <w:szCs w:val="23"/>
        </w:rPr>
        <w:t xml:space="preserve">526 – Вартість продукції (товарів, робіт, послуг), придбаної юридичною особою – резидентом в іншої окремої юридичної особи – нерезидента або окремого іноземного утворення без статусу юридичної особи (зокрема у нерезидента, який провадить господарську діяльність через постійне представництво на території України) протягом календарного року, становить 75 і більше відсотків вартості продукції (товарів, робіт, послуг), придбаної такою особою у всіх нерезидентів, за умови що сума таких операцій з придбання становить 50 і більше відсотків загальної вартості продукції (товарів, робіт, послуг), придбаної такою юридичною особою – резидентом. </w:t>
      </w:r>
    </w:p>
    <w:p w:rsidR="006B25CE" w:rsidRPr="006B25CE" w:rsidRDefault="006B25CE" w:rsidP="006B25C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3"/>
          <w:szCs w:val="23"/>
        </w:rPr>
      </w:pPr>
      <w:r w:rsidRPr="006B25CE">
        <w:rPr>
          <w:rFonts w:ascii="Arial" w:hAnsi="Arial" w:cs="Arial"/>
          <w:sz w:val="23"/>
          <w:szCs w:val="23"/>
        </w:rPr>
        <w:t xml:space="preserve">Враховуючи зазначене, Звіт про контрольовані операції, здійснені платниками податків протягом 2025 звітного року, має бути складений та поданий до контролюючого органу за оновленою формою та у Порядку, затвердженими Наказом № 312. </w:t>
      </w:r>
    </w:p>
    <w:p w:rsidR="006B25CE" w:rsidRPr="006B25CE" w:rsidRDefault="006B25CE" w:rsidP="006B25C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3"/>
          <w:szCs w:val="23"/>
        </w:rPr>
      </w:pPr>
      <w:r w:rsidRPr="006B25CE">
        <w:rPr>
          <w:rFonts w:ascii="Arial" w:hAnsi="Arial" w:cs="Arial"/>
          <w:sz w:val="23"/>
          <w:szCs w:val="23"/>
        </w:rPr>
        <w:t xml:space="preserve">Водночас, Звіти про контрольовані операції, здійснені платниками податків протягом 2025 звітного року, подані платниками до набрання чинності Наказом № 312 та розробки відповідних електронних форматів для надання Звіту про контрольовані операції за оновленою формою, вважаються дійсними. </w:t>
      </w:r>
    </w:p>
    <w:p w:rsidR="006B25CE" w:rsidRDefault="006B25CE" w:rsidP="006B25C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3"/>
          <w:szCs w:val="23"/>
        </w:rPr>
      </w:pPr>
      <w:proofErr w:type="spellStart"/>
      <w:r w:rsidRPr="006B25CE">
        <w:rPr>
          <w:rFonts w:ascii="Arial" w:hAnsi="Arial" w:cs="Arial"/>
          <w:sz w:val="23"/>
          <w:szCs w:val="23"/>
        </w:rPr>
        <w:t>Довідково</w:t>
      </w:r>
      <w:proofErr w:type="spellEnd"/>
      <w:r w:rsidRPr="006B25CE">
        <w:rPr>
          <w:rFonts w:ascii="Arial" w:hAnsi="Arial" w:cs="Arial"/>
          <w:sz w:val="23"/>
          <w:szCs w:val="23"/>
        </w:rPr>
        <w:t xml:space="preserve">: лист ДПС від 28.07.2026 № 17335/7/99-00-21-02-03-07, розміщений на </w:t>
      </w:r>
      <w:proofErr w:type="spellStart"/>
      <w:r w:rsidRPr="006B25CE">
        <w:rPr>
          <w:rFonts w:ascii="Arial" w:hAnsi="Arial" w:cs="Arial"/>
          <w:sz w:val="23"/>
          <w:szCs w:val="23"/>
        </w:rPr>
        <w:t>вебпорталі</w:t>
      </w:r>
      <w:proofErr w:type="spellEnd"/>
      <w:r w:rsidRPr="006B25CE">
        <w:rPr>
          <w:rFonts w:ascii="Arial" w:hAnsi="Arial" w:cs="Arial"/>
          <w:sz w:val="23"/>
          <w:szCs w:val="23"/>
        </w:rPr>
        <w:t xml:space="preserve"> ДПС за посиланням: Головна/Діяльність/Трансфертне ціноутворення та міжнародне оподаткування/Трансфертне ціноутворення/Листи-роз’яснення (</w:t>
      </w:r>
      <w:hyperlink r:id="rId7" w:history="1">
        <w:r w:rsidRPr="006B25CE">
          <w:rPr>
            <w:rStyle w:val="a6"/>
            <w:rFonts w:ascii="Arial" w:hAnsi="Arial" w:cs="Arial"/>
            <w:sz w:val="23"/>
            <w:szCs w:val="23"/>
          </w:rPr>
          <w:t>https://tax.gov.ua/diyalnist-/transfertne-tsinoutvorennya-ta-mijnarodne-opodatkuvannya/transfertne-tsinoutvorennya/listi-rozyasnennya/80229.html</w:t>
        </w:r>
      </w:hyperlink>
      <w:r w:rsidRPr="006B25CE">
        <w:rPr>
          <w:rFonts w:ascii="Arial" w:hAnsi="Arial" w:cs="Arial"/>
          <w:sz w:val="23"/>
          <w:szCs w:val="23"/>
        </w:rPr>
        <w:t xml:space="preserve">). </w:t>
      </w:r>
    </w:p>
    <w:p w:rsidR="006B25CE" w:rsidRPr="006B25CE" w:rsidRDefault="00E737B4" w:rsidP="006B25C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lang w:val="en-US"/>
        </w:rPr>
        <w:t xml:space="preserve">                                                                                                                                    </w:t>
      </w:r>
      <w:r>
        <w:rPr>
          <w:rFonts w:ascii="Arial" w:hAnsi="Arial" w:cs="Arial"/>
          <w:noProof/>
          <w:sz w:val="23"/>
          <w:szCs w:val="23"/>
          <w:lang w:val="ru-RU" w:eastAsia="ru-RU"/>
        </w:rPr>
        <w:drawing>
          <wp:inline distT="0" distB="0" distL="0" distR="0">
            <wp:extent cx="552450" cy="552450"/>
            <wp:effectExtent l="19050" t="0" r="0" b="0"/>
            <wp:docPr id="2" name="Рисунок 1" descr="F:\контрольовані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онтрольовані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75" cy="54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58D3" w:rsidRPr="00AF5BEE" w:rsidRDefault="00E737B4" w:rsidP="00E737B4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eastAsia="uk-UA"/>
        </w:rPr>
      </w:pPr>
      <w:r w:rsidRPr="002D3B8D">
        <w:rPr>
          <w:noProof/>
          <w:sz w:val="24"/>
          <w:szCs w:val="24"/>
          <w:lang w:val="ru-RU" w:eastAsia="ru-RU"/>
        </w:rPr>
        <w:pict>
          <v:shape id="Поле 10" o:spid="_x0000_s1031" type="#_x0000_t202" style="position:absolute;left:0;text-align:left;margin-left:-4.8pt;margin-top:12.15pt;width:508.7pt;height:59.85pt;z-index:251660800;visibility:visible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69398C" w:rsidRPr="0069398C">
        <w:rPr>
          <w:rFonts w:ascii="Arial" w:hAnsi="Arial" w:cs="Arial"/>
          <w:sz w:val="25"/>
          <w:szCs w:val="25"/>
          <w:lang w:eastAsia="ru-RU"/>
        </w:rPr>
        <w:t xml:space="preserve"> </w:t>
      </w:r>
      <w:r w:rsidR="00050567" w:rsidRPr="00050567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  <w:r w:rsidR="00270072" w:rsidRPr="00D51CEF">
        <w:rPr>
          <w:rFonts w:ascii="Arial" w:hAnsi="Arial" w:cs="Arial"/>
          <w:noProof/>
          <w:color w:val="000000"/>
        </w:rPr>
        <w:t xml:space="preserve"> </w:t>
      </w:r>
      <w:r w:rsidR="00AF5BEE" w:rsidRPr="00D51CEF">
        <w:rPr>
          <w:rFonts w:ascii="Arial" w:hAnsi="Arial" w:cs="Arial"/>
          <w:noProof/>
          <w:color w:val="000000"/>
        </w:rPr>
        <w:t xml:space="preserve"> </w:t>
      </w:r>
    </w:p>
    <w:sectPr w:rsidR="00A458D3" w:rsidRPr="00AF5BEE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E35D6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A79C1"/>
    <w:rsid w:val="002B74F8"/>
    <w:rsid w:val="002B769B"/>
    <w:rsid w:val="002C0777"/>
    <w:rsid w:val="002C2470"/>
    <w:rsid w:val="002C2CB6"/>
    <w:rsid w:val="002C3EEC"/>
    <w:rsid w:val="002D3B8D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25CE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5E2A"/>
    <w:rsid w:val="00916891"/>
    <w:rsid w:val="009173C3"/>
    <w:rsid w:val="0092004C"/>
    <w:rsid w:val="00927627"/>
    <w:rsid w:val="00927F79"/>
    <w:rsid w:val="00931AF9"/>
    <w:rsid w:val="00933545"/>
    <w:rsid w:val="00936954"/>
    <w:rsid w:val="009413E3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37B4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s://tax.gov.ua/diyalnist-/transfertne-tsinoutvorennya-ta-mijnarodne-opodatkuvannya/transfertne-tsinoutvorennya/listi-rozyasnennya/80229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A77113-8DD9-4180-A05F-6F4504262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538</Words>
  <Characters>3071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3</cp:revision>
  <cp:lastPrinted>2026-09-23T13:17:00Z</cp:lastPrinted>
  <dcterms:created xsi:type="dcterms:W3CDTF">2026-09-22T11:34:00Z</dcterms:created>
  <dcterms:modified xsi:type="dcterms:W3CDTF">2026-09-23T13:17:00Z</dcterms:modified>
</cp:coreProperties>
</file>