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7B4CBA">
      <w:pPr>
        <w:rPr>
          <w:rFonts w:ascii="e-Ukraine" w:hAnsi="e-Ukraine" w:cs="e-Ukraine"/>
        </w:rPr>
      </w:pPr>
      <w:r w:rsidRPr="007B4CBA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7B4CBA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7B4CBA">
      <w:pPr>
        <w:rPr>
          <w:rFonts w:ascii="e-Ukraine" w:hAnsi="e-Ukraine" w:cs="e-Ukraine"/>
        </w:rPr>
      </w:pPr>
      <w:r w:rsidRPr="007B4CBA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7B4CBA">
      <w:pPr>
        <w:rPr>
          <w:rFonts w:ascii="e-Ukraine" w:hAnsi="e-Ukraine" w:cs="e-Ukraine"/>
        </w:rPr>
      </w:pPr>
      <w:r w:rsidRPr="007B4CBA">
        <w:rPr>
          <w:noProof/>
          <w:lang w:val="ru-RU" w:eastAsia="ru-RU"/>
        </w:rPr>
        <w:pict>
          <v:shape id="Поле 8" o:spid="_x0000_s1029" type="#_x0000_t202" style="position:absolute;margin-left:1.2pt;margin-top:13.35pt;width:428.3pt;height:68.35pt;z-index:251657728;visibility:visible;v-text-anchor:middle" filled="f" stroked="f" strokeweight=".5pt">
            <v:textbox style="mso-next-textbox:#Поле 8">
              <w:txbxContent>
                <w:p w:rsidR="00030396" w:rsidRPr="00D37BA3" w:rsidRDefault="00030396" w:rsidP="00030396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«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Гарячі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лінії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»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податкової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служби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–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це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оперативні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консультації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роз’яснення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законодавства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допомога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користуванні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електронними</w:t>
                  </w:r>
                  <w:proofErr w:type="spellEnd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37BA3">
                    <w:rPr>
                      <w:rFonts w:ascii="Arial Black" w:hAnsi="Arial Black"/>
                      <w:sz w:val="28"/>
                      <w:szCs w:val="28"/>
                    </w:rPr>
                    <w:t>сервісами</w:t>
                  </w:r>
                  <w:proofErr w:type="spellEnd"/>
                </w:p>
                <w:p w:rsidR="002A79C1" w:rsidRPr="002A79C1" w:rsidRDefault="002A79C1" w:rsidP="002A79C1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B9473A" w:rsidRPr="002A79C1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30396" w:rsidRDefault="007B4CBA" w:rsidP="00D60BDD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7B4CBA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6.2pt;margin-top:14.8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D37BA3" w:rsidRDefault="00D37BA3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30396" w:rsidRPr="00030396" w:rsidRDefault="00B23C1D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030396">
        <w:rPr>
          <w:rFonts w:ascii="Arial" w:hAnsi="Arial" w:cs="Arial"/>
          <w:noProof/>
          <w:color w:val="000000"/>
          <w:sz w:val="26"/>
          <w:szCs w:val="26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030396">
        <w:rPr>
          <w:rFonts w:ascii="Arial" w:hAnsi="Arial" w:cs="Arial"/>
          <w:noProof/>
          <w:color w:val="000000"/>
          <w:sz w:val="26"/>
          <w:szCs w:val="26"/>
        </w:rPr>
        <w:t>Кам’янськ</w:t>
      </w:r>
      <w:r w:rsidRPr="00030396">
        <w:rPr>
          <w:rFonts w:ascii="Arial" w:hAnsi="Arial" w:cs="Arial"/>
          <w:noProof/>
          <w:color w:val="000000"/>
          <w:sz w:val="26"/>
          <w:szCs w:val="26"/>
        </w:rPr>
        <w:t>ий р</w:t>
      </w:r>
      <w:r w:rsidR="00A752D9" w:rsidRPr="00030396">
        <w:rPr>
          <w:rFonts w:ascii="Arial" w:hAnsi="Arial" w:cs="Arial"/>
          <w:noProof/>
          <w:color w:val="000000"/>
          <w:sz w:val="26"/>
          <w:szCs w:val="26"/>
        </w:rPr>
        <w:t>айо</w:t>
      </w:r>
      <w:r w:rsidRPr="00030396">
        <w:rPr>
          <w:rFonts w:ascii="Arial" w:hAnsi="Arial" w:cs="Arial"/>
          <w:noProof/>
          <w:color w:val="000000"/>
          <w:sz w:val="26"/>
          <w:szCs w:val="26"/>
        </w:rPr>
        <w:t>н</w:t>
      </w:r>
      <w:r w:rsidR="009A3C86" w:rsidRPr="00030396">
        <w:rPr>
          <w:rFonts w:ascii="Arial" w:hAnsi="Arial" w:cs="Arial"/>
          <w:noProof/>
          <w:color w:val="000000"/>
          <w:sz w:val="26"/>
          <w:szCs w:val="26"/>
        </w:rPr>
        <w:t>)</w:t>
      </w:r>
      <w:r w:rsidR="00E4784B" w:rsidRPr="00030396">
        <w:rPr>
          <w:rFonts w:ascii="Arial" w:hAnsi="Arial" w:cs="Arial"/>
          <w:noProof/>
          <w:color w:val="000000"/>
          <w:sz w:val="26"/>
          <w:szCs w:val="26"/>
        </w:rPr>
        <w:t xml:space="preserve"> </w:t>
      </w:r>
      <w:r w:rsidR="00030396" w:rsidRPr="00030396">
        <w:rPr>
          <w:rFonts w:ascii="Arial" w:hAnsi="Arial" w:cs="Arial"/>
          <w:sz w:val="26"/>
          <w:szCs w:val="26"/>
        </w:rPr>
        <w:t xml:space="preserve">нагадує, що консультації, роз’яснення законодавства, допомогу у користуванні електронними сервісами та вирішенні типових питань можна швидко отримати без необхідності особистого візиту до податкової служби. </w:t>
      </w:r>
    </w:p>
    <w:p w:rsidR="00030396" w:rsidRPr="00030396" w:rsidRDefault="00030396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</w:p>
    <w:p w:rsidR="00030396" w:rsidRPr="00030396" w:rsidRDefault="00030396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030396">
        <w:rPr>
          <w:rFonts w:ascii="Arial" w:hAnsi="Arial" w:cs="Arial"/>
          <w:sz w:val="26"/>
          <w:szCs w:val="26"/>
        </w:rPr>
        <w:t xml:space="preserve">Так, у ДПС, зокрема діють «гарячі лінії» за такими напрямами: </w:t>
      </w:r>
    </w:p>
    <w:p w:rsidR="00573775" w:rsidRDefault="00030396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  <w:lang w:val="en-US"/>
        </w:rPr>
      </w:pPr>
      <w:r w:rsidRPr="00030396">
        <w:rPr>
          <w:rFonts w:ascii="Arial" w:hAnsi="Arial" w:cs="Arial"/>
          <w:sz w:val="26"/>
          <w:szCs w:val="26"/>
        </w:rPr>
        <w:t xml:space="preserve">- надання консультацій платникам податків у територіальних органах ДПС – </w:t>
      </w:r>
    </w:p>
    <w:p w:rsidR="00D37BA3" w:rsidRDefault="007B4CBA" w:rsidP="00030396">
      <w:pPr>
        <w:pStyle w:val="a3"/>
        <w:spacing w:before="0" w:beforeAutospacing="0" w:after="0" w:afterAutospacing="0"/>
        <w:ind w:firstLine="680"/>
        <w:jc w:val="both"/>
      </w:pPr>
      <w:hyperlink r:id="rId7" w:history="1">
        <w:r w:rsidR="00030396" w:rsidRPr="00030396">
          <w:rPr>
            <w:rStyle w:val="a6"/>
            <w:rFonts w:ascii="Arial" w:hAnsi="Arial" w:cs="Arial"/>
            <w:sz w:val="26"/>
            <w:szCs w:val="26"/>
          </w:rPr>
          <w:t>https://tax.gov.ua/others/kontakti/garyachi-linii-teritorial</w:t>
        </w:r>
      </w:hyperlink>
    </w:p>
    <w:p w:rsidR="00030396" w:rsidRPr="00D37BA3" w:rsidRDefault="00D37BA3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  <w:lang w:val="ru-RU"/>
        </w:rPr>
      </w:pPr>
      <w:r>
        <w:t xml:space="preserve">                                                                                                                                                    </w:t>
      </w:r>
      <w:r w:rsidR="00030396" w:rsidRPr="0003039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noProof/>
          <w:sz w:val="26"/>
          <w:szCs w:val="26"/>
          <w:lang w:val="ru-RU" w:eastAsia="ru-RU"/>
        </w:rPr>
        <w:drawing>
          <wp:inline distT="0" distB="0" distL="0" distR="0">
            <wp:extent cx="447675" cy="447675"/>
            <wp:effectExtent l="19050" t="0" r="9525" b="0"/>
            <wp:docPr id="2" name="Рисунок 1" descr="F:\гарячі лінії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гарячі лінії 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80" cy="44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75" w:rsidRDefault="00030396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  <w:lang w:val="en-US"/>
        </w:rPr>
      </w:pPr>
      <w:r w:rsidRPr="00030396">
        <w:rPr>
          <w:rFonts w:ascii="Arial" w:hAnsi="Arial" w:cs="Arial"/>
          <w:sz w:val="26"/>
          <w:szCs w:val="26"/>
        </w:rPr>
        <w:t xml:space="preserve">- вирішення питань мобілізованих </w:t>
      </w:r>
      <w:proofErr w:type="spellStart"/>
      <w:r w:rsidRPr="00030396">
        <w:rPr>
          <w:rFonts w:ascii="Arial" w:hAnsi="Arial" w:cs="Arial"/>
          <w:sz w:val="26"/>
          <w:szCs w:val="26"/>
        </w:rPr>
        <w:t>ФОП</w:t>
      </w:r>
      <w:proofErr w:type="spellEnd"/>
      <w:r w:rsidRPr="00030396">
        <w:rPr>
          <w:rFonts w:ascii="Arial" w:hAnsi="Arial" w:cs="Arial"/>
          <w:sz w:val="26"/>
          <w:szCs w:val="26"/>
        </w:rPr>
        <w:t xml:space="preserve"> та ветеранів – </w:t>
      </w:r>
    </w:p>
    <w:p w:rsidR="00030396" w:rsidRPr="00030396" w:rsidRDefault="007B4CBA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hyperlink r:id="rId9" w:history="1">
        <w:r w:rsidR="00030396" w:rsidRPr="00030396">
          <w:rPr>
            <w:rStyle w:val="a6"/>
            <w:rFonts w:ascii="Arial" w:hAnsi="Arial" w:cs="Arial"/>
            <w:sz w:val="26"/>
            <w:szCs w:val="26"/>
          </w:rPr>
          <w:t>https://tax.gov.ua/others/kontakti/garyachi-linii-terorganiv-dps-dlya-virishennya-pitan-mobiliz</w:t>
        </w:r>
      </w:hyperlink>
      <w:r w:rsidR="00030396" w:rsidRPr="00030396">
        <w:rPr>
          <w:rFonts w:ascii="Arial" w:hAnsi="Arial" w:cs="Arial"/>
          <w:sz w:val="26"/>
          <w:szCs w:val="26"/>
        </w:rPr>
        <w:t xml:space="preserve"> </w:t>
      </w:r>
    </w:p>
    <w:p w:rsidR="00030396" w:rsidRPr="00030396" w:rsidRDefault="00D37BA3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  <w:noProof/>
          <w:sz w:val="26"/>
          <w:szCs w:val="26"/>
          <w:lang w:val="ru-RU" w:eastAsia="ru-RU"/>
        </w:rPr>
        <w:drawing>
          <wp:inline distT="0" distB="0" distL="0" distR="0">
            <wp:extent cx="457200" cy="457200"/>
            <wp:effectExtent l="19050" t="0" r="0" b="0"/>
            <wp:docPr id="3" name="Рисунок 2" descr="F:\гарячі лінії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гарячі лінії 2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98" cy="452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396" w:rsidRPr="00030396" w:rsidRDefault="00030396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030396">
        <w:rPr>
          <w:rFonts w:ascii="Arial" w:hAnsi="Arial" w:cs="Arial"/>
          <w:sz w:val="26"/>
          <w:szCs w:val="26"/>
        </w:rPr>
        <w:t xml:space="preserve">- консультаційні центри з питань зупинення реєстрації податкової накладної/розрахунку коригування в Єдиному реєстрі та відповідності платника критеріям </w:t>
      </w:r>
      <w:proofErr w:type="spellStart"/>
      <w:r w:rsidRPr="00030396">
        <w:rPr>
          <w:rFonts w:ascii="Arial" w:hAnsi="Arial" w:cs="Arial"/>
          <w:sz w:val="26"/>
          <w:szCs w:val="26"/>
        </w:rPr>
        <w:t>ризиковості</w:t>
      </w:r>
      <w:proofErr w:type="spellEnd"/>
      <w:r w:rsidRPr="00030396">
        <w:rPr>
          <w:rFonts w:ascii="Arial" w:hAnsi="Arial" w:cs="Arial"/>
          <w:sz w:val="26"/>
          <w:szCs w:val="26"/>
        </w:rPr>
        <w:t xml:space="preserve"> – </w:t>
      </w:r>
      <w:hyperlink r:id="rId11" w:history="1">
        <w:r w:rsidRPr="00030396">
          <w:rPr>
            <w:rStyle w:val="a6"/>
            <w:rFonts w:ascii="Arial" w:hAnsi="Arial" w:cs="Arial"/>
            <w:sz w:val="26"/>
            <w:szCs w:val="26"/>
          </w:rPr>
          <w:t>https://tax.gov.ua/others/kontakti/konsultatsiyni-tsentri</w:t>
        </w:r>
      </w:hyperlink>
      <w:r w:rsidRPr="00030396">
        <w:rPr>
          <w:rFonts w:ascii="Arial" w:hAnsi="Arial" w:cs="Arial"/>
          <w:sz w:val="26"/>
          <w:szCs w:val="26"/>
        </w:rPr>
        <w:t xml:space="preserve"> </w:t>
      </w:r>
    </w:p>
    <w:p w:rsidR="00030396" w:rsidRPr="00030396" w:rsidRDefault="00D37BA3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  <w:noProof/>
          <w:sz w:val="26"/>
          <w:szCs w:val="26"/>
          <w:lang w:val="ru-RU" w:eastAsia="ru-RU"/>
        </w:rPr>
        <w:drawing>
          <wp:inline distT="0" distB="0" distL="0" distR="0">
            <wp:extent cx="466725" cy="466725"/>
            <wp:effectExtent l="19050" t="0" r="9525" b="0"/>
            <wp:docPr id="4" name="Рисунок 3" descr="F:\гарячі лінії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гарячі лінії 3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37" cy="46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75" w:rsidRDefault="00030396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  <w:lang w:val="en-US"/>
        </w:rPr>
      </w:pPr>
      <w:r w:rsidRPr="00030396">
        <w:rPr>
          <w:rFonts w:ascii="Arial" w:hAnsi="Arial" w:cs="Arial"/>
          <w:sz w:val="26"/>
          <w:szCs w:val="26"/>
        </w:rPr>
        <w:t xml:space="preserve">- з питань оподаткування юридичних осіб – </w:t>
      </w:r>
    </w:p>
    <w:p w:rsidR="00030396" w:rsidRPr="00030396" w:rsidRDefault="007B4CBA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hyperlink r:id="rId13" w:history="1">
        <w:r w:rsidR="00030396" w:rsidRPr="00030396">
          <w:rPr>
            <w:rStyle w:val="a6"/>
            <w:rFonts w:ascii="Arial" w:hAnsi="Arial" w:cs="Arial"/>
            <w:sz w:val="26"/>
            <w:szCs w:val="26"/>
          </w:rPr>
          <w:t>https://tax.gov.ua/others/kontakti/perelik-garyachih-liniy-teritorial</w:t>
        </w:r>
      </w:hyperlink>
      <w:r w:rsidR="00030396" w:rsidRPr="00030396">
        <w:rPr>
          <w:rFonts w:ascii="Arial" w:hAnsi="Arial" w:cs="Arial"/>
          <w:sz w:val="26"/>
          <w:szCs w:val="26"/>
        </w:rPr>
        <w:t xml:space="preserve"> </w:t>
      </w:r>
    </w:p>
    <w:p w:rsidR="00030396" w:rsidRPr="00030396" w:rsidRDefault="00D37BA3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  <w:noProof/>
          <w:sz w:val="26"/>
          <w:szCs w:val="26"/>
          <w:lang w:val="ru-RU" w:eastAsia="ru-RU"/>
        </w:rPr>
        <w:drawing>
          <wp:inline distT="0" distB="0" distL="0" distR="0">
            <wp:extent cx="466725" cy="466725"/>
            <wp:effectExtent l="19050" t="0" r="9525" b="0"/>
            <wp:docPr id="5" name="Рисунок 4" descr="F:\гарячі лінії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гарячі лінії 4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41" cy="469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396" w:rsidRPr="00030396" w:rsidRDefault="00030396" w:rsidP="0003039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030396">
        <w:rPr>
          <w:rFonts w:ascii="Arial" w:hAnsi="Arial" w:cs="Arial"/>
          <w:sz w:val="26"/>
          <w:szCs w:val="26"/>
        </w:rPr>
        <w:t xml:space="preserve">На сторінці Головного управління ДПС у Дніпропетровській області за посиланням </w:t>
      </w:r>
      <w:hyperlink r:id="rId15" w:history="1">
        <w:r w:rsidRPr="00030396">
          <w:rPr>
            <w:rStyle w:val="a6"/>
            <w:rFonts w:ascii="Arial" w:hAnsi="Arial" w:cs="Arial"/>
            <w:sz w:val="26"/>
            <w:szCs w:val="26"/>
          </w:rPr>
          <w:t>https://dp.tax.gov.ua/kontakti/</w:t>
        </w:r>
      </w:hyperlink>
      <w:r w:rsidRPr="00030396">
        <w:rPr>
          <w:rFonts w:ascii="Arial" w:hAnsi="Arial" w:cs="Arial"/>
          <w:sz w:val="26"/>
          <w:szCs w:val="26"/>
        </w:rPr>
        <w:t xml:space="preserve"> розміщені номери телефонів «гарячих ліній» для платників Дніпропетровщини. </w:t>
      </w:r>
    </w:p>
    <w:p w:rsidR="00030396" w:rsidRDefault="00D37BA3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val="en-US" w:eastAsia="ru-RU"/>
        </w:rPr>
      </w:pPr>
      <w:r>
        <w:rPr>
          <w:rFonts w:ascii="Arial" w:hAnsi="Arial" w:cs="Arial"/>
          <w:sz w:val="28"/>
          <w:szCs w:val="28"/>
          <w:lang w:val="ru-RU" w:eastAsia="ru-RU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noProof/>
          <w:sz w:val="28"/>
          <w:szCs w:val="28"/>
          <w:lang w:val="ru-RU" w:eastAsia="ru-RU"/>
        </w:rPr>
        <w:drawing>
          <wp:inline distT="0" distB="0" distL="0" distR="0">
            <wp:extent cx="457200" cy="457200"/>
            <wp:effectExtent l="19050" t="0" r="0" b="0"/>
            <wp:docPr id="6" name="Рисунок 5" descr="F:\гарячі лінії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гарячі лінії 5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66" cy="459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75" w:rsidRPr="00573775" w:rsidRDefault="00573775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val="en-US" w:eastAsia="ru-RU"/>
        </w:rPr>
      </w:pPr>
    </w:p>
    <w:p w:rsidR="00AF5BEE" w:rsidRPr="00D51CEF" w:rsidRDefault="0069398C" w:rsidP="006B25CE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</w:rPr>
      </w:pPr>
      <w:r w:rsidRPr="0069398C">
        <w:rPr>
          <w:rFonts w:ascii="Arial" w:hAnsi="Arial" w:cs="Arial"/>
          <w:sz w:val="25"/>
          <w:szCs w:val="25"/>
          <w:lang w:eastAsia="ru-RU"/>
        </w:rPr>
        <w:t xml:space="preserve"> </w:t>
      </w:r>
      <w:r w:rsidR="00050567"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270072" w:rsidRPr="00D51CEF">
        <w:rPr>
          <w:rFonts w:ascii="Arial" w:hAnsi="Arial" w:cs="Arial"/>
          <w:noProof/>
          <w:color w:val="000000"/>
        </w:rPr>
        <w:t xml:space="preserve"> </w:t>
      </w:r>
      <w:r w:rsidR="007B4CBA" w:rsidRPr="007B4CBA">
        <w:rPr>
          <w:noProof/>
          <w:sz w:val="24"/>
          <w:szCs w:val="24"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0396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A79C1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3775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25CE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B4CBA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13E3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5EC3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4BB4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4844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37BA3"/>
    <w:rsid w:val="00D45705"/>
    <w:rsid w:val="00D507A3"/>
    <w:rsid w:val="00D51CEF"/>
    <w:rsid w:val="00D535DA"/>
    <w:rsid w:val="00D55042"/>
    <w:rsid w:val="00D55D41"/>
    <w:rsid w:val="00D56B65"/>
    <w:rsid w:val="00D56BDD"/>
    <w:rsid w:val="00D60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35A6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ax.gov.ua/others/kontakti/perelik-garyachih-liniy-teritoria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tax.gov.ua/others/kontakti/garyachi-linii-teritorial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tax.gov.ua/others/kontakti/konsultatsiyni-tsentr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p.tax.gov.ua/kontakti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tax.gov.ua/others/kontakti/garyachi-linii-terorganiv-dps-dlya-virishennya-pitan-mobiliz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F50F2-089C-45EA-9036-D448FB90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362</Words>
  <Characters>2065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4</cp:revision>
  <cp:lastPrinted>2026-09-22T13:56:00Z</cp:lastPrinted>
  <dcterms:created xsi:type="dcterms:W3CDTF">2026-09-22T11:39:00Z</dcterms:created>
  <dcterms:modified xsi:type="dcterms:W3CDTF">2026-09-23T13:06:00Z</dcterms:modified>
</cp:coreProperties>
</file>