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57245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Поле 8" o:spid="_x0000_s1029" type="#_x0000_t202" style="position:absolute;margin-left:-4.8pt;margin-top:14.9pt;width:370.7pt;height:80.45pt;z-index:251657728;visibility:visible;v-text-anchor:middle" filled="f" stroked="f" strokeweight=".5pt">
            <v:textbox style="mso-next-textbox:#Поле 8">
              <w:txbxContent>
                <w:p w:rsidR="00DF0CCA" w:rsidRPr="00DF0CCA" w:rsidRDefault="00DF0CCA" w:rsidP="00DF0CCA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Інклюзія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–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це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коли на </w:t>
                  </w:r>
                  <w:proofErr w:type="spellStart"/>
                  <w:proofErr w:type="gram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р</w:t>
                  </w:r>
                  <w:proofErr w:type="gram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івних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:</w:t>
                  </w:r>
                  <w:r>
                    <w:rPr>
                      <w:rFonts w:ascii="Arial Black" w:hAnsi="Arial Black"/>
                      <w:sz w:val="30"/>
                      <w:szCs w:val="30"/>
                      <w:lang w:val="uk-UA"/>
                    </w:rPr>
                    <w:t xml:space="preserve">                </w:t>
                  </w:r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разом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створюємо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безбар’єрний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податковий</w:t>
                  </w:r>
                  <w:proofErr w:type="spellEnd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F0CCA">
                    <w:rPr>
                      <w:rFonts w:ascii="Arial Black" w:hAnsi="Arial Black"/>
                      <w:sz w:val="30"/>
                      <w:szCs w:val="30"/>
                    </w:rPr>
                    <w:t>простір</w:t>
                  </w:r>
                  <w:proofErr w:type="spellEnd"/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Default="007D7CA5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085842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-4.8pt;margin-top: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DF0CCA" w:rsidRPr="00DF0CCA" w:rsidRDefault="00B23C1D" w:rsidP="00DF0CCA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noProof/>
          <w:color w:val="000000"/>
          <w:sz w:val="27"/>
          <w:szCs w:val="27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DF0CCA">
        <w:rPr>
          <w:rFonts w:ascii="Arial" w:hAnsi="Arial" w:cs="Arial"/>
          <w:noProof/>
          <w:color w:val="000000"/>
          <w:sz w:val="27"/>
          <w:szCs w:val="27"/>
        </w:rPr>
        <w:t>Кам’янськ</w:t>
      </w:r>
      <w:r w:rsidRPr="00DF0CCA">
        <w:rPr>
          <w:rFonts w:ascii="Arial" w:hAnsi="Arial" w:cs="Arial"/>
          <w:noProof/>
          <w:color w:val="000000"/>
          <w:sz w:val="27"/>
          <w:szCs w:val="27"/>
        </w:rPr>
        <w:t>ий р</w:t>
      </w:r>
      <w:r w:rsidR="00A752D9" w:rsidRPr="00DF0CCA">
        <w:rPr>
          <w:rFonts w:ascii="Arial" w:hAnsi="Arial" w:cs="Arial"/>
          <w:noProof/>
          <w:color w:val="000000"/>
          <w:sz w:val="27"/>
          <w:szCs w:val="27"/>
        </w:rPr>
        <w:t>айо</w:t>
      </w:r>
      <w:r w:rsidRPr="00DF0CCA">
        <w:rPr>
          <w:rFonts w:ascii="Arial" w:hAnsi="Arial" w:cs="Arial"/>
          <w:noProof/>
          <w:color w:val="000000"/>
          <w:sz w:val="27"/>
          <w:szCs w:val="27"/>
        </w:rPr>
        <w:t>н</w:t>
      </w:r>
      <w:r w:rsidR="009A3C86" w:rsidRPr="00DF0CCA">
        <w:rPr>
          <w:rFonts w:ascii="Arial" w:hAnsi="Arial" w:cs="Arial"/>
          <w:noProof/>
          <w:color w:val="000000"/>
          <w:sz w:val="27"/>
          <w:szCs w:val="27"/>
        </w:rPr>
        <w:t>)</w:t>
      </w:r>
      <w:r w:rsidR="00E4784B" w:rsidRPr="00DF0CCA">
        <w:rPr>
          <w:rFonts w:ascii="Arial" w:hAnsi="Arial" w:cs="Arial"/>
          <w:noProof/>
          <w:color w:val="000000"/>
          <w:sz w:val="27"/>
          <w:szCs w:val="27"/>
        </w:rPr>
        <w:t xml:space="preserve"> </w:t>
      </w:r>
      <w:r w:rsidR="0006168F" w:rsidRPr="00DF0CCA">
        <w:rPr>
          <w:rFonts w:ascii="Arial" w:hAnsi="Arial" w:cs="Arial"/>
          <w:sz w:val="27"/>
          <w:szCs w:val="27"/>
          <w:lang w:val="ru-RU" w:eastAsia="ru-RU"/>
        </w:rPr>
        <w:t> </w:t>
      </w:r>
      <w:r w:rsidR="00DF0CCA" w:rsidRPr="00DF0CCA">
        <w:rPr>
          <w:rFonts w:ascii="Arial" w:hAnsi="Arial" w:cs="Arial"/>
          <w:sz w:val="27"/>
          <w:szCs w:val="27"/>
          <w:lang w:eastAsia="ru-RU"/>
        </w:rPr>
        <w:t xml:space="preserve">повідомляє, що зробити отримання державних послуг максимально зручним, зрозумілим та доступним для кожної людини, незалежно від її фізичних можливостей чи обставин – важливий напрямок діяльності податкових органів.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Отже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впровадження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принципів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Національної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стратегії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із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створення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безбар’єрного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 простору – </w:t>
      </w:r>
      <w:proofErr w:type="spellStart"/>
      <w:proofErr w:type="gramStart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пр</w:t>
      </w:r>
      <w:proofErr w:type="gram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>іоритет</w:t>
      </w:r>
      <w:proofErr w:type="spellEnd"/>
      <w:r w:rsidR="00DF0CCA" w:rsidRPr="00DF0CCA">
        <w:rPr>
          <w:rFonts w:ascii="Arial" w:hAnsi="Arial" w:cs="Arial"/>
          <w:sz w:val="27"/>
          <w:szCs w:val="27"/>
          <w:lang w:val="ru-RU" w:eastAsia="ru-RU"/>
        </w:rPr>
        <w:t xml:space="preserve">. 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Так, в Центрах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обслуговування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платникі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в</w:t>
      </w:r>
      <w:proofErr w:type="spellEnd"/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(ЦОП)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забезпечено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фізичну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доступність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входи 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до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ЦОПів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переобладнано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зручними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пандусами та кнопками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виклику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персоналу;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у 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залах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очікування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обслуговування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передбачено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достатньо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простору для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вільного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пересування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людей на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кріслах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колісних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цифрову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доступність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інклюзивність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застосування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дистанційних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сервісів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(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будь-яку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заяву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наприклад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оновлення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даних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у Державному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реєстрі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фізичних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осіб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–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платників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податків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)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можна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подати через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Електронний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кабінет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або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портал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>ія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не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виходячи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дому;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вебпортал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ДПС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адаптований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для людей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порушеннями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зору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інформаційну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п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>ідтримку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 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консультативна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допомога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надається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кожному,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зокрема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людям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похилого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ку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особам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інвалідністю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інформаційні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матеріали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у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ЦОПах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стають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більш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зрозумі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лими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структурованими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щоб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кожен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міг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легко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розібратися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в алгоритмах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отримання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послуг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► </w:t>
      </w:r>
      <w:proofErr w:type="spellStart"/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спец</w:t>
      </w:r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>іальний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супровід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: 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для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внутрішньо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переміщених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осіб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(ВПО)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діє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спрощений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порядок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отримання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довідок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реєстраційних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номері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в</w:t>
      </w:r>
      <w:proofErr w:type="spellEnd"/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за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місцем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фактичного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перебування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впроваджено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та активно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використовується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відеозв’язок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для людей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із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порушеннями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слуху. </w:t>
      </w:r>
    </w:p>
    <w:p w:rsid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Податкова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–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це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сервіс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, а не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стрес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! Разом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будуємо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прості</w:t>
      </w:r>
      <w:proofErr w:type="gramStart"/>
      <w:r w:rsidRPr="00DF0CCA">
        <w:rPr>
          <w:rFonts w:ascii="Arial" w:hAnsi="Arial" w:cs="Arial"/>
          <w:sz w:val="27"/>
          <w:szCs w:val="27"/>
          <w:lang w:val="ru-RU" w:eastAsia="ru-RU"/>
        </w:rPr>
        <w:t>р</w:t>
      </w:r>
      <w:proofErr w:type="spellEnd"/>
      <w:proofErr w:type="gram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DF0CCA">
        <w:rPr>
          <w:rFonts w:ascii="Arial" w:hAnsi="Arial" w:cs="Arial"/>
          <w:sz w:val="27"/>
          <w:szCs w:val="27"/>
          <w:lang w:val="ru-RU" w:eastAsia="ru-RU"/>
        </w:rPr>
        <w:t>довіри</w:t>
      </w:r>
      <w:proofErr w:type="spellEnd"/>
      <w:r w:rsidRPr="00DF0CCA">
        <w:rPr>
          <w:rFonts w:ascii="Arial" w:hAnsi="Arial" w:cs="Arial"/>
          <w:sz w:val="27"/>
          <w:szCs w:val="27"/>
          <w:lang w:val="ru-RU" w:eastAsia="ru-RU"/>
        </w:rPr>
        <w:t xml:space="preserve">! </w:t>
      </w:r>
    </w:p>
    <w:p w:rsid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</w:p>
    <w:p w:rsidR="00DF0CCA" w:rsidRPr="00DF0CCA" w:rsidRDefault="00DF0CCA" w:rsidP="00DF0CCA">
      <w:pPr>
        <w:spacing w:after="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</w:p>
    <w:p w:rsidR="00085842" w:rsidRDefault="003243BD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r w:rsidR="0029696D" w:rsidRPr="0029696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0F52E2" w:rsidRPr="007D7CA5">
        <w:rPr>
          <w:rFonts w:ascii="Arial" w:hAnsi="Arial" w:cs="Arial"/>
          <w:sz w:val="26"/>
          <w:szCs w:val="26"/>
          <w:lang w:val="ru-RU" w:eastAsia="ru-RU"/>
        </w:rPr>
        <w:t xml:space="preserve">  </w:t>
      </w:r>
      <w:r w:rsidR="00B67529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270072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AF5BEE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085842" w:rsidRPr="00572453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8.4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sectPr w:rsidR="0008584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5CF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5D54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0CCA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9498C-938D-4A4D-B39E-7F000276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2026-09-22T12:35:00Z</dcterms:created>
  <dcterms:modified xsi:type="dcterms:W3CDTF">2026-09-22T12:35:00Z</dcterms:modified>
</cp:coreProperties>
</file>