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3A012A">
      <w:pPr>
        <w:rPr>
          <w:rFonts w:ascii="e-Ukraine" w:hAnsi="e-Ukraine" w:cs="e-Ukraine"/>
        </w:rPr>
      </w:pPr>
      <w:r w:rsidRPr="003A012A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3A012A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7563A3" w:rsidRPr="008941E8" w:rsidRDefault="007563A3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7563A3" w:rsidRPr="00534D03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7563A3" w:rsidRPr="008941E8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7563A3" w:rsidRPr="008941E8" w:rsidRDefault="007563A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3A012A">
      <w:pPr>
        <w:rPr>
          <w:rFonts w:ascii="e-Ukraine" w:hAnsi="e-Ukraine" w:cs="e-Ukraine"/>
        </w:rPr>
      </w:pPr>
      <w:r w:rsidRPr="003A012A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3A012A">
      <w:pPr>
        <w:rPr>
          <w:rFonts w:ascii="e-Ukraine" w:hAnsi="e-Ukraine" w:cs="e-Ukraine"/>
        </w:rPr>
      </w:pPr>
      <w:r w:rsidRPr="003A012A">
        <w:rPr>
          <w:noProof/>
          <w:lang w:val="ru-RU" w:eastAsia="ru-RU"/>
        </w:rPr>
        <w:pict>
          <v:shape id="Поле 8" o:spid="_x0000_s1029" type="#_x0000_t202" style="position:absolute;margin-left:-4.8pt;margin-top:21pt;width:348pt;height:75.3pt;z-index:251657728;visibility:visible;v-text-anchor:middle" filled="f" stroked="f" strokeweight=".5pt">
            <v:textbox style="mso-next-textbox:#Поле 8">
              <w:txbxContent>
                <w:p w:rsidR="002D5D7A" w:rsidRPr="002D5D7A" w:rsidRDefault="002D5D7A" w:rsidP="002D5D7A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2D5D7A">
                    <w:rPr>
                      <w:rFonts w:ascii="Arial Black" w:hAnsi="Arial Black"/>
                      <w:sz w:val="28"/>
                      <w:szCs w:val="28"/>
                    </w:rPr>
                    <w:t xml:space="preserve">Як здійснюється вхід до Електронного кабінету за допомогою </w:t>
                  </w:r>
                  <w:proofErr w:type="spellStart"/>
                  <w:r w:rsidRPr="002D5D7A">
                    <w:rPr>
                      <w:rFonts w:ascii="Arial Black" w:hAnsi="Arial Black"/>
                      <w:sz w:val="28"/>
                      <w:szCs w:val="28"/>
                    </w:rPr>
                    <w:t>id.gov.ua</w:t>
                  </w:r>
                  <w:proofErr w:type="spellEnd"/>
                  <w:r w:rsidRPr="002D5D7A">
                    <w:rPr>
                      <w:rFonts w:ascii="Arial Black" w:hAnsi="Arial Black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2D5D7A">
                    <w:rPr>
                      <w:rFonts w:ascii="Arial Black" w:hAnsi="Arial Black"/>
                      <w:sz w:val="28"/>
                      <w:szCs w:val="28"/>
                    </w:rPr>
                    <w:t>BankID</w:t>
                  </w:r>
                  <w:proofErr w:type="spellEnd"/>
                  <w:r w:rsidRPr="002D5D7A">
                    <w:rPr>
                      <w:rFonts w:ascii="Arial Black" w:hAnsi="Arial Black"/>
                      <w:sz w:val="28"/>
                      <w:szCs w:val="28"/>
                    </w:rPr>
                    <w:t>)?</w:t>
                  </w:r>
                </w:p>
                <w:p w:rsidR="00B9473A" w:rsidRPr="00AF3176" w:rsidRDefault="00B9473A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3A012A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3A012A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.9pt;width:190pt;height:26.35pt;z-index:251656704;visibility:visible" filled="f" stroked="f" strokeweight=".5pt">
            <v:textbox style="mso-next-textbox:#Поле 9">
              <w:txbxContent>
                <w:p w:rsidR="007563A3" w:rsidRPr="00B67529" w:rsidRDefault="00282241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</w:t>
                  </w:r>
                  <w:r w:rsidR="0092004C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ен</w:t>
                  </w:r>
                  <w:r w:rsidR="009C0FCE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ь</w:t>
                  </w:r>
                  <w:r w:rsidR="007563A3"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 w:rsidR="00A752D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="007563A3"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7563A3" w:rsidRDefault="007563A3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7563A3" w:rsidRPr="00026C80" w:rsidRDefault="007563A3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050567" w:rsidRDefault="00050567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2D5D7A" w:rsidRPr="002D5D7A" w:rsidRDefault="00B23C1D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noProof/>
          <w:color w:val="000000"/>
          <w:sz w:val="26"/>
          <w:szCs w:val="26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2D5D7A">
        <w:rPr>
          <w:rFonts w:ascii="Arial" w:hAnsi="Arial" w:cs="Arial"/>
          <w:noProof/>
          <w:color w:val="000000"/>
          <w:sz w:val="26"/>
          <w:szCs w:val="26"/>
        </w:rPr>
        <w:t>айо</w:t>
      </w:r>
      <w:r w:rsidRPr="002D5D7A">
        <w:rPr>
          <w:rFonts w:ascii="Arial" w:hAnsi="Arial" w:cs="Arial"/>
          <w:noProof/>
          <w:color w:val="000000"/>
          <w:sz w:val="26"/>
          <w:szCs w:val="26"/>
        </w:rPr>
        <w:t>н</w:t>
      </w:r>
      <w:r w:rsidR="009A3C86" w:rsidRPr="002D5D7A">
        <w:rPr>
          <w:rFonts w:ascii="Arial" w:hAnsi="Arial" w:cs="Arial"/>
          <w:noProof/>
          <w:color w:val="000000"/>
          <w:sz w:val="26"/>
          <w:szCs w:val="26"/>
        </w:rPr>
        <w:t>)</w:t>
      </w:r>
      <w:r w:rsidR="00E4784B" w:rsidRPr="002D5D7A">
        <w:rPr>
          <w:rFonts w:ascii="Arial" w:hAnsi="Arial" w:cs="Arial"/>
          <w:noProof/>
          <w:color w:val="000000"/>
          <w:sz w:val="26"/>
          <w:szCs w:val="26"/>
        </w:rPr>
        <w:t xml:space="preserve"> </w:t>
      </w:r>
      <w:r w:rsidR="002D5D7A" w:rsidRPr="002D5D7A">
        <w:rPr>
          <w:rFonts w:ascii="Arial" w:hAnsi="Arial" w:cs="Arial"/>
          <w:sz w:val="26"/>
          <w:szCs w:val="26"/>
          <w:lang w:eastAsia="ru-RU"/>
        </w:rPr>
        <w:t xml:space="preserve">інформує.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Згідно з п. 42 прим. 1.2 ст. 42 прим. 1 Податкового кодексу України (далі – ПКУ) Електронний кабінет забезпечує можливість реалізації платниками податків прав та обов’язків, визначених ПКУ та іншими законами, контроль за дотриманням яких покладено на контролюючі органи, та нормативно-правовими актами, прийнятими на підставі та на виконання ПКУ та інших законів, контроль за дотриманням яких покладено на контролюючі органи.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Вхід до Електронного кабінету здійснюється за адресою: </w:t>
      </w:r>
      <w:hyperlink r:id="rId7" w:history="1">
        <w:r w:rsidRPr="002D5D7A">
          <w:rPr>
            <w:rStyle w:val="a5"/>
            <w:rFonts w:ascii="Arial" w:hAnsi="Arial" w:cs="Arial"/>
            <w:sz w:val="26"/>
            <w:szCs w:val="26"/>
          </w:rPr>
          <w:t>https://cabinet.tax.gov.ua</w:t>
        </w:r>
      </w:hyperlink>
      <w:r w:rsidRPr="002D5D7A">
        <w:rPr>
          <w:rFonts w:ascii="Arial" w:hAnsi="Arial" w:cs="Arial"/>
          <w:sz w:val="26"/>
          <w:szCs w:val="26"/>
          <w:lang w:eastAsia="ru-RU"/>
        </w:rPr>
        <w:t xml:space="preserve">, а також через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вебпортал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ДПС.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Доступ до приватної частини (особистого кабінету) Електронного кабінету надається після проходження користувачем електронної ідентифікації з використанням кваліфікованого електронного підпису будь-якого кваліфікованого надавача електронних довірчих послуг, через Інтегровану систему електронної ідентифікації –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id.gov.ua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(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MobileID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та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BankID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) або з використанням «хмарного» кваліфікованого електронного підпису (у т. ч.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Дія.Підпис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).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Для здійснення входу до приватної частини Електронного кабінету через Інтегровану систему електронної ідентифікації –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id.gov.ua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(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MobileID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та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BankID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) необхідно: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>у вікні «Вхід до особистого кабінету» обрати вкладку «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id.gov.ua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»;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обрати тип особи: «Посадова особа» або «Фізична особа» та натиснути кнопку «Увійти»;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>у наступному вікні «Увійти за допомогою» обрати «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Bank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ID НБУ»;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з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випадаючого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списку обрати свій банк та натиснути кнопку «Продовжити»; </w:t>
      </w:r>
    </w:p>
    <w:p w:rsidR="002D5D7A" w:rsidRPr="002D5D7A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у своєму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інтернет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банкінгу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необхідно пройти авторизацію та надати згоду на передачу банком персональних даних натиснувши кнопку «Підтвердити»; </w:t>
      </w:r>
    </w:p>
    <w:p w:rsidR="002D5D7A" w:rsidRPr="007F765C" w:rsidRDefault="002D5D7A" w:rsidP="002D5D7A">
      <w:pPr>
        <w:spacing w:after="0" w:line="240" w:lineRule="auto"/>
        <w:ind w:firstLine="680"/>
        <w:jc w:val="both"/>
        <w:rPr>
          <w:rFonts w:ascii="Arial" w:hAnsi="Arial" w:cs="Arial"/>
          <w:sz w:val="26"/>
          <w:szCs w:val="26"/>
          <w:lang w:val="ru-RU" w:eastAsia="ru-RU"/>
        </w:rPr>
      </w:pPr>
      <w:r w:rsidRPr="002D5D7A">
        <w:rPr>
          <w:rFonts w:ascii="Arial" w:hAnsi="Arial" w:cs="Arial"/>
          <w:sz w:val="26"/>
          <w:szCs w:val="26"/>
          <w:lang w:eastAsia="ru-RU"/>
        </w:rPr>
        <w:t xml:space="preserve">у наступному вікні проставити позначку «v» – «Даю згоду на передачу та обробку персональних даних» та натиснути кнопку «Продовжити». Після проходження ідентифікації за допомогою </w:t>
      </w:r>
      <w:proofErr w:type="spellStart"/>
      <w:r w:rsidRPr="002D5D7A">
        <w:rPr>
          <w:rFonts w:ascii="Arial" w:hAnsi="Arial" w:cs="Arial"/>
          <w:sz w:val="26"/>
          <w:szCs w:val="26"/>
          <w:lang w:eastAsia="ru-RU"/>
        </w:rPr>
        <w:t>Bank</w:t>
      </w:r>
      <w:proofErr w:type="spellEnd"/>
      <w:r w:rsidRPr="002D5D7A">
        <w:rPr>
          <w:rFonts w:ascii="Arial" w:hAnsi="Arial" w:cs="Arial"/>
          <w:sz w:val="26"/>
          <w:szCs w:val="26"/>
          <w:lang w:eastAsia="ru-RU"/>
        </w:rPr>
        <w:t xml:space="preserve"> ID користувач отримує доступ до приватної частини Електронного кабінету. </w:t>
      </w:r>
    </w:p>
    <w:p w:rsidR="002D5D7A" w:rsidRDefault="00755EDF" w:rsidP="002D5D7A">
      <w:pPr>
        <w:spacing w:after="0" w:line="240" w:lineRule="auto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7F765C">
        <w:rPr>
          <w:rFonts w:ascii="Arial" w:hAnsi="Arial" w:cs="Arial"/>
          <w:noProof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</w:t>
      </w:r>
      <w:r>
        <w:rPr>
          <w:rFonts w:ascii="Arial" w:hAnsi="Arial" w:cs="Arial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742950" cy="742950"/>
            <wp:effectExtent l="19050" t="0" r="0" b="0"/>
            <wp:docPr id="2" name="Рисунок 1" descr="E: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25" cy="7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BEE" w:rsidRPr="00D51CEF" w:rsidRDefault="00B67529" w:rsidP="00D51CEF">
      <w:pPr>
        <w:pStyle w:val="a3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270072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  <w:r w:rsidR="00AF5BEE"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</w:t>
      </w:r>
    </w:p>
    <w:p w:rsidR="00A458D3" w:rsidRPr="007F765C" w:rsidRDefault="007F765C" w:rsidP="007F765C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>
        <w:rPr>
          <w:rFonts w:ascii="Times New Roman" w:hAnsi="Times New Roman" w:cs="Times New Roman"/>
        </w:rPr>
        <w:pict>
          <v:shape id="Поле 10" o:spid="_x0000_s1033" type="#_x0000_t202" style="position:absolute;left:0;text-align:left;margin-left:0;margin-top:9.8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7F765C" w:rsidRPr="007F765C" w:rsidRDefault="007F765C" w:rsidP="007F765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7F765C" w:rsidRPr="007F765C" w:rsidRDefault="007F765C" w:rsidP="007F765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 w:rsidRPr="007F765C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7F765C" w:rsidRPr="007F765C" w:rsidRDefault="007F765C" w:rsidP="007F765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 w:rsidRPr="007F765C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0-800-501-007 (напрямок «5</w:t>
                  </w: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7F765C" w:rsidRPr="007F765C" w:rsidRDefault="007F765C" w:rsidP="007F765C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</w:t>
                  </w:r>
                  <w:r w:rsidRPr="007F765C"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напрямок «4</w:t>
                  </w:r>
                  <w:r w:rsidRPr="007F765C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»)</w:t>
                  </w:r>
                </w:p>
                <w:p w:rsidR="007F765C" w:rsidRPr="007F765C" w:rsidRDefault="007F765C" w:rsidP="007F765C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257FFB"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sectPr w:rsidR="00A458D3" w:rsidRPr="007F765C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D5D7A"/>
    <w:rsid w:val="002E1A5E"/>
    <w:rsid w:val="002E1AE7"/>
    <w:rsid w:val="002F1758"/>
    <w:rsid w:val="002F46C0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012A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1D1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5EDF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7F765C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60E4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394F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451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cabinet.tax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60563-DAE1-410C-A391-301733A66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2123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4</cp:revision>
  <cp:lastPrinted>2020-08-10T08:25:00Z</cp:lastPrinted>
  <dcterms:created xsi:type="dcterms:W3CDTF">2026-07-16T10:46:00Z</dcterms:created>
  <dcterms:modified xsi:type="dcterms:W3CDTF">2026-07-17T13:07:00Z</dcterms:modified>
</cp:coreProperties>
</file>