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4761A">
      <w:pPr>
        <w:rPr>
          <w:rFonts w:ascii="e-Ukraine" w:hAnsi="e-Ukraine" w:cs="e-Ukraine"/>
        </w:rPr>
      </w:pPr>
      <w:r w:rsidRPr="00A4761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A4761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A4761A">
      <w:pPr>
        <w:rPr>
          <w:rFonts w:ascii="e-Ukraine" w:hAnsi="e-Ukraine" w:cs="e-Ukraine"/>
        </w:rPr>
      </w:pPr>
      <w:r w:rsidRPr="00A4761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4761A">
      <w:pPr>
        <w:rPr>
          <w:rFonts w:ascii="e-Ukraine" w:hAnsi="e-Ukraine" w:cs="e-Ukraine"/>
        </w:rPr>
      </w:pPr>
      <w:r w:rsidRPr="00A4761A">
        <w:rPr>
          <w:noProof/>
          <w:lang w:val="ru-RU" w:eastAsia="ru-RU"/>
        </w:rPr>
        <w:pict>
          <v:shape id="Поле 8" o:spid="_x0000_s1029" type="#_x0000_t202" style="position:absolute;margin-left:-4.8pt;margin-top:6.8pt;width:281pt;height:50.6pt;z-index:251657728;visibility:visible;v-text-anchor:middle" filled="f" stroked="f" strokeweight=".5pt">
            <v:textbox style="mso-next-textbox:#Поле 8">
              <w:txbxContent>
                <w:p w:rsidR="007647E0" w:rsidRPr="00BA50A5" w:rsidRDefault="007647E0" w:rsidP="007647E0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BA50A5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Пам’ятка для громадян: сплачуйте податки правильно!</w:t>
                  </w:r>
                </w:p>
                <w:p w:rsidR="00B9473A" w:rsidRPr="00BA50A5" w:rsidRDefault="00B9473A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A4761A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A4761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3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1639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</w:t>
                  </w:r>
                  <w:r w:rsidR="009C0FCE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Pr="007647E0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1"/>
          <w:szCs w:val="21"/>
        </w:rPr>
      </w:pPr>
    </w:p>
    <w:p w:rsidR="007647E0" w:rsidRDefault="007647E0" w:rsidP="007647E0">
      <w:pPr>
        <w:pStyle w:val="a3"/>
        <w:spacing w:before="0" w:beforeAutospacing="0" w:after="0" w:afterAutospacing="0"/>
        <w:ind w:firstLine="680"/>
        <w:rPr>
          <w:rFonts w:ascii="Arial" w:hAnsi="Arial" w:cs="Arial"/>
          <w:noProof/>
          <w:color w:val="000000"/>
          <w:sz w:val="20"/>
          <w:szCs w:val="20"/>
        </w:rPr>
      </w:pPr>
    </w:p>
    <w:p w:rsidR="007647E0" w:rsidRPr="007647E0" w:rsidRDefault="00B23C1D" w:rsidP="00100C03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7647E0">
        <w:rPr>
          <w:rFonts w:ascii="Arial" w:hAnsi="Arial" w:cs="Arial"/>
          <w:noProof/>
          <w:color w:val="000000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7647E0">
        <w:rPr>
          <w:rFonts w:ascii="Arial" w:hAnsi="Arial" w:cs="Arial"/>
          <w:noProof/>
          <w:color w:val="000000"/>
          <w:sz w:val="20"/>
          <w:szCs w:val="20"/>
        </w:rPr>
        <w:t>айо</w:t>
      </w:r>
      <w:r w:rsidRPr="007647E0">
        <w:rPr>
          <w:rFonts w:ascii="Arial" w:hAnsi="Arial" w:cs="Arial"/>
          <w:noProof/>
          <w:color w:val="000000"/>
          <w:sz w:val="20"/>
          <w:szCs w:val="20"/>
        </w:rPr>
        <w:t>н</w:t>
      </w:r>
      <w:r w:rsidR="009A3C86" w:rsidRPr="007647E0">
        <w:rPr>
          <w:rFonts w:ascii="Arial" w:hAnsi="Arial" w:cs="Arial"/>
          <w:noProof/>
          <w:color w:val="000000"/>
          <w:sz w:val="20"/>
          <w:szCs w:val="20"/>
        </w:rPr>
        <w:t>)</w:t>
      </w:r>
      <w:r w:rsidR="00E4784B" w:rsidRPr="007647E0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050567" w:rsidRPr="007647E0">
        <w:rPr>
          <w:rFonts w:ascii="Arial" w:hAnsi="Arial" w:cs="Arial"/>
          <w:noProof/>
          <w:color w:val="000000"/>
          <w:sz w:val="20"/>
          <w:szCs w:val="20"/>
        </w:rPr>
        <w:t>нагадує</w:t>
      </w:r>
      <w:r w:rsidR="007647E0" w:rsidRPr="007647E0">
        <w:rPr>
          <w:rFonts w:ascii="Arial" w:hAnsi="Arial" w:cs="Arial"/>
          <w:noProof/>
          <w:color w:val="000000"/>
          <w:sz w:val="20"/>
          <w:szCs w:val="20"/>
        </w:rPr>
        <w:t xml:space="preserve"> приклади сплати фізичними особами майнових податків.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  <w:t xml:space="preserve">Приклад 1. Сплата через мобільний застосунок банку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Щоб сплатити податкове зобов’язання через мобільний додаток банку: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відкрийте застосунок у мобільному телефоні та оберіть розділ для сплати податків;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заповніть платіжну інструкцію, вказавши: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власний податковий номер та ПІБ (автоматично заповнюється банком);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>найменування та код органу Казначейства, номер ІВАN рахунку</w:t>
      </w: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br/>
        <w:t xml:space="preserve"> (використовується інформація з податкового повідомлення – рішення на сплату земельного податку, отриманого громадянином від органу ДПС);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суму земельного податку (використовується інформація з податкового повідомлення – рішення на сплату земельного податку, отриманого громадянином від органу ДПС);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призначення платежу: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код виду сплати: 101 (зазначається 3-х значне число);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додаткова інформація запису: сплата земельного податку за 2025 рік згідно з ППР (короткий опис у довільній формі інформації про податок, який сплачується, та звітний період).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Наступний крок: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перевірте, що всі дані, заповнені у платіжній інструкції є вірними (у т. ч. </w:t>
      </w:r>
      <w:r w:rsidRPr="007647E0"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  <w:t>власний податковий номер громадянина</w:t>
      </w: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),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підтвердить платіж.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b/>
          <w:noProof/>
          <w:color w:val="000000"/>
          <w:sz w:val="20"/>
          <w:szCs w:val="20"/>
          <w:u w:val="single"/>
          <w:lang w:eastAsia="uk-UA"/>
        </w:rPr>
        <w:t>Важливо:</w:t>
      </w: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 при сплаті платежів за громадянина, який має податкові зобов’язання з земельного податку, платник заповнює податковий номер та ПІБ того громадянина, податкові зобов’язання з земельного податку якого сплачуються, у реквізитах «Найменування фактичного платника» та «Код фактичного платника» платіжної інструкції.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Приклад 2. Сплата через касу банку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Для сплати у касі банку надайте касиру таку інформацію: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  <w:t>- власний</w:t>
      </w: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 податковий номер та ПІБ;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 найменування та код органу Казначейства, номер ІВАN рахунку (з податкового повідомлення – рішення на сплату земельного податку, отриманого громадянином від органу ДПС);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сума земельного податку (з податкового повідомлення – рішення на сплату земельного податку, отриманого громадянином від органу ДПС);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призначення платежу: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код виду сплати: 101 (зазначається 3-х значне число);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додаткова інформація запису: сплата земельного податку за 2025 рік згідно з ППР (короткий опис у довільній формі інформації про податок, який сплачується, та звітний період).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  <w:t xml:space="preserve">Наступний крок: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перевірте правильність даних, заповнених касиром банку у платіжній інструкції (у т. ч. </w:t>
      </w:r>
      <w:r w:rsidRPr="007647E0"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  <w:t>власний податковий номер громадянина</w:t>
      </w: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),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- власноруч підпишіть правильність реквізитів платіжної інструкції для подальшого виконання її банком.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b/>
          <w:noProof/>
          <w:color w:val="000000"/>
          <w:sz w:val="20"/>
          <w:szCs w:val="20"/>
          <w:u w:val="single"/>
          <w:lang w:eastAsia="uk-UA"/>
        </w:rPr>
        <w:t>Важливо:</w:t>
      </w: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 при сплаті платежів за громадянина, який має податкові зобов’язання з земельного податку, платник надає касиру банку інформацію щодо податкового номеру та ПІБ того громадянина, податкові зобов’язання з земельного податку якого сплачуються. </w:t>
      </w:r>
    </w:p>
    <w:p w:rsidR="007647E0" w:rsidRPr="007647E0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  <w:lang w:eastAsia="uk-UA"/>
        </w:rPr>
      </w:pP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Якщо реквізити платіжної інструкції заповнено без помилок, то сплачені кошти будуть зараховані до бюджету як надходження земельного податку від платника, який  має податкові зобов’язання з цього податку, та зараховані в його інтегровану картку. </w:t>
      </w:r>
    </w:p>
    <w:p w:rsidR="00AF5BEE" w:rsidRPr="00D51CEF" w:rsidRDefault="007647E0" w:rsidP="00100C0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7647E0">
        <w:rPr>
          <w:rFonts w:ascii="Arial" w:hAnsi="Arial" w:cs="Arial"/>
          <w:b/>
          <w:noProof/>
          <w:color w:val="000000"/>
          <w:sz w:val="20"/>
          <w:szCs w:val="20"/>
          <w:lang w:eastAsia="uk-UA"/>
        </w:rPr>
        <w:t>Результат:</w:t>
      </w:r>
      <w:r w:rsidRPr="007647E0">
        <w:rPr>
          <w:rFonts w:ascii="Arial" w:hAnsi="Arial" w:cs="Arial"/>
          <w:noProof/>
          <w:color w:val="000000"/>
          <w:sz w:val="20"/>
          <w:szCs w:val="20"/>
          <w:lang w:eastAsia="uk-UA"/>
        </w:rPr>
        <w:t xml:space="preserve"> на наступний день після здійснення платежу платник зможе перевірити таке зарахування у приватній частині Електронного кабінету.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BA50A5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5.1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BA50A5" w:rsidRDefault="00BA50A5" w:rsidP="00BA50A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BA50A5" w:rsidRDefault="00BA50A5" w:rsidP="00BA50A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BA50A5" w:rsidRDefault="00BA50A5" w:rsidP="00BA50A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BA50A5" w:rsidRDefault="00BA50A5" w:rsidP="00BA50A5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0C03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1176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46995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47E0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4761A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50A5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77E27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57090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EBE2-59C4-4ED1-BAB5-8247A858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2996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2026-05-14T08:28:00Z</dcterms:created>
  <dcterms:modified xsi:type="dcterms:W3CDTF">2026-06-30T06:58:00Z</dcterms:modified>
</cp:coreProperties>
</file>