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6047D">
      <w:pPr>
        <w:rPr>
          <w:rFonts w:ascii="e-Ukraine" w:hAnsi="e-Ukraine" w:cs="e-Ukraine"/>
        </w:rPr>
      </w:pPr>
      <w:r w:rsidRPr="0016047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6047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6047D">
      <w:pPr>
        <w:rPr>
          <w:rFonts w:ascii="e-Ukraine" w:hAnsi="e-Ukraine" w:cs="e-Ukraine"/>
        </w:rPr>
      </w:pPr>
      <w:r w:rsidRPr="0016047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6047D">
      <w:pPr>
        <w:rPr>
          <w:rFonts w:ascii="e-Ukraine" w:hAnsi="e-Ukraine" w:cs="e-Ukraine"/>
        </w:rPr>
      </w:pPr>
      <w:r w:rsidRPr="0016047D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9B0342" w:rsidRPr="009B0342" w:rsidRDefault="009B0342" w:rsidP="009B034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9B0342">
                    <w:rPr>
                      <w:rFonts w:ascii="Arial Black" w:hAnsi="Arial Black"/>
                      <w:sz w:val="28"/>
                      <w:szCs w:val="28"/>
                    </w:rPr>
                    <w:t>Про ключові ознаки «дроблення бізнесу»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B86E9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6047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3.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B0342" w:rsidRPr="009B0342" w:rsidRDefault="00B23C1D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9B0342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9B0342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9B0342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9B0342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9B0342" w:rsidRPr="009B0342">
        <w:rPr>
          <w:rFonts w:ascii="Arial" w:hAnsi="Arial" w:cs="Arial"/>
          <w:sz w:val="26"/>
          <w:szCs w:val="26"/>
          <w:lang w:eastAsia="ru-RU"/>
        </w:rPr>
        <w:t>звертає увагу, що маніпуляція законодавчими нормами – це значні втрати надходжень до бюджетів, які так потрібні для під</w:t>
      </w:r>
      <w:r w:rsidR="00B86E90">
        <w:rPr>
          <w:rFonts w:ascii="Arial" w:hAnsi="Arial" w:cs="Arial"/>
          <w:sz w:val="26"/>
          <w:szCs w:val="26"/>
          <w:lang w:eastAsia="ru-RU"/>
        </w:rPr>
        <w:t>тримки обороноздатності країни.</w:t>
      </w:r>
    </w:p>
    <w:p w:rsidR="009B0342" w:rsidRPr="009B0342" w:rsidRDefault="009B0342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sz w:val="26"/>
          <w:szCs w:val="26"/>
          <w:lang w:eastAsia="ru-RU"/>
        </w:rPr>
        <w:t xml:space="preserve">«Дроблення бізнесу» – один з механізмів мінімізації податкових та інших обов’язкових платежів. </w:t>
      </w:r>
    </w:p>
    <w:p w:rsidR="009B0342" w:rsidRPr="009B0342" w:rsidRDefault="009B0342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sz w:val="26"/>
          <w:szCs w:val="26"/>
          <w:lang w:eastAsia="ru-RU"/>
        </w:rPr>
        <w:t>Використання таких механізмів свідчить про штучний розподіл і ведення бізнесу через інших суб’єктів господарювання, зокрема через залучення фізичних осіб – підприємців (</w:t>
      </w:r>
      <w:proofErr w:type="spellStart"/>
      <w:r w:rsidRPr="009B0342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Pr="009B0342">
        <w:rPr>
          <w:rFonts w:ascii="Arial" w:hAnsi="Arial" w:cs="Arial"/>
          <w:sz w:val="26"/>
          <w:szCs w:val="26"/>
          <w:lang w:eastAsia="ru-RU"/>
        </w:rPr>
        <w:t xml:space="preserve">), які мають право застосовувати спрощену систему оподаткування. </w:t>
      </w:r>
    </w:p>
    <w:p w:rsidR="009B0342" w:rsidRPr="009B0342" w:rsidRDefault="009B0342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sz w:val="26"/>
          <w:szCs w:val="26"/>
          <w:lang w:eastAsia="ru-RU"/>
        </w:rPr>
        <w:t xml:space="preserve">Такий підхід дозволяє формально залишатися в межах установлених лімітів доходів та уникати сплати податків у повному обсязі. </w:t>
      </w:r>
    </w:p>
    <w:p w:rsidR="009B0342" w:rsidRPr="009B0342" w:rsidRDefault="009B0342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sz w:val="26"/>
          <w:szCs w:val="26"/>
          <w:lang w:eastAsia="ru-RU"/>
        </w:rPr>
        <w:t xml:space="preserve">На практиці після досягнення одним </w:t>
      </w:r>
      <w:proofErr w:type="spellStart"/>
      <w:r w:rsidRPr="009B0342">
        <w:rPr>
          <w:rFonts w:ascii="Arial" w:hAnsi="Arial" w:cs="Arial"/>
          <w:sz w:val="26"/>
          <w:szCs w:val="26"/>
          <w:lang w:eastAsia="ru-RU"/>
        </w:rPr>
        <w:t>ФОПом</w:t>
      </w:r>
      <w:proofErr w:type="spellEnd"/>
      <w:r w:rsidRPr="009B0342">
        <w:rPr>
          <w:rFonts w:ascii="Arial" w:hAnsi="Arial" w:cs="Arial"/>
          <w:sz w:val="26"/>
          <w:szCs w:val="26"/>
          <w:lang w:eastAsia="ru-RU"/>
        </w:rPr>
        <w:t xml:space="preserve"> граничного обсягу доходу відповідної групи платника єдиного податку до схеми вводиться інший підприємець. При цьому бізнес продовжує працювати як єдина мережа – з тими самими торговими приміщеннями, персоналом, товарами та брендом. </w:t>
      </w:r>
    </w:p>
    <w:p w:rsidR="009B0342" w:rsidRPr="009B0342" w:rsidRDefault="009B0342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sz w:val="26"/>
          <w:szCs w:val="26"/>
          <w:lang w:eastAsia="ru-RU"/>
        </w:rPr>
        <w:t xml:space="preserve">Ключовими ознаками «дроблення бізнесу» є: </w:t>
      </w:r>
    </w:p>
    <w:p w:rsidR="009B0342" w:rsidRPr="009B0342" w:rsidRDefault="00B86E90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робота кількох </w:t>
      </w:r>
      <w:proofErr w:type="spellStart"/>
      <w:r w:rsidR="009B0342" w:rsidRPr="009B0342">
        <w:rPr>
          <w:rFonts w:ascii="Arial" w:hAnsi="Arial" w:cs="Arial"/>
          <w:sz w:val="26"/>
          <w:szCs w:val="26"/>
          <w:lang w:eastAsia="ru-RU"/>
        </w:rPr>
        <w:t>ФОПів</w:t>
      </w:r>
      <w:proofErr w:type="spellEnd"/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 в одному торговельному приміщенні;  </w:t>
      </w:r>
    </w:p>
    <w:p w:rsidR="009B0342" w:rsidRPr="009B0342" w:rsidRDefault="00B86E90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використання однієї торговельної марки або бренду;  </w:t>
      </w:r>
    </w:p>
    <w:p w:rsidR="009B0342" w:rsidRPr="009B0342" w:rsidRDefault="00B86E90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використання </w:t>
      </w:r>
      <w:proofErr w:type="spellStart"/>
      <w:r w:rsidR="009B0342" w:rsidRPr="009B0342">
        <w:rPr>
          <w:rFonts w:ascii="Arial" w:hAnsi="Arial" w:cs="Arial"/>
          <w:sz w:val="26"/>
          <w:szCs w:val="26"/>
          <w:lang w:eastAsia="ru-RU"/>
        </w:rPr>
        <w:t>ФОПами</w:t>
      </w:r>
      <w:proofErr w:type="spellEnd"/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 однакових IP-адрес для доступу до клієнт-банку та програмних РРО;  </w:t>
      </w:r>
    </w:p>
    <w:p w:rsidR="009B0342" w:rsidRPr="009B0342" w:rsidRDefault="00B86E90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масова реєстрація </w:t>
      </w:r>
      <w:proofErr w:type="spellStart"/>
      <w:r w:rsidR="009B0342" w:rsidRPr="009B0342">
        <w:rPr>
          <w:rFonts w:ascii="Arial" w:hAnsi="Arial" w:cs="Arial"/>
          <w:sz w:val="26"/>
          <w:szCs w:val="26"/>
          <w:lang w:eastAsia="ru-RU"/>
        </w:rPr>
        <w:t>ФОПів</w:t>
      </w:r>
      <w:proofErr w:type="spellEnd"/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 за однією адресою; </w:t>
      </w:r>
    </w:p>
    <w:p w:rsidR="009B0342" w:rsidRPr="009B0342" w:rsidRDefault="00B86E90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9B0342" w:rsidRPr="009B0342">
        <w:rPr>
          <w:rFonts w:ascii="Arial" w:hAnsi="Arial" w:cs="Arial"/>
          <w:sz w:val="26"/>
          <w:szCs w:val="26"/>
          <w:lang w:eastAsia="ru-RU"/>
        </w:rPr>
        <w:t xml:space="preserve">робота спільних працівників тощо.  </w:t>
      </w:r>
    </w:p>
    <w:p w:rsidR="009B0342" w:rsidRPr="009B0342" w:rsidRDefault="009B0342" w:rsidP="009B0342">
      <w:pPr>
        <w:spacing w:before="120" w:after="12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9B0342">
        <w:rPr>
          <w:rFonts w:ascii="Arial" w:hAnsi="Arial" w:cs="Arial"/>
          <w:sz w:val="26"/>
          <w:szCs w:val="26"/>
          <w:lang w:eastAsia="ru-RU"/>
        </w:rPr>
        <w:t xml:space="preserve">Наголошуємо, що суб’єкти господарювання мають здійснювати діяльність в сфері торгівлі, громадського харчування та наданні послуг, дотримуючись вимог чинного законодавства України.  </w:t>
      </w:r>
    </w:p>
    <w:p w:rsidR="00050567" w:rsidRPr="009B0342" w:rsidRDefault="00050567" w:rsidP="009B034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B0342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86E90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16047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4.7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59B9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047D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520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342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6E90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B517B-66E9-41FC-BF93-9575F5CE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1569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2026-04-21T07:23:00Z</dcterms:created>
  <dcterms:modified xsi:type="dcterms:W3CDTF">2026-04-21T09:17:00Z</dcterms:modified>
</cp:coreProperties>
</file>