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121" w:rsidRPr="00CC6CD1" w:rsidRDefault="00646121" w:rsidP="00C37B3D">
      <w:pPr>
        <w:tabs>
          <w:tab w:val="left" w:pos="6480"/>
        </w:tabs>
        <w:rPr>
          <w:sz w:val="32"/>
          <w:szCs w:val="32"/>
        </w:rPr>
      </w:pPr>
    </w:p>
    <w:p w:rsidR="007A5E9D" w:rsidRDefault="00002441" w:rsidP="00C37B3D">
      <w:pPr>
        <w:tabs>
          <w:tab w:val="left" w:pos="6480"/>
        </w:tabs>
      </w:pPr>
      <w:r w:rsidRPr="00002441">
        <w:rPr>
          <w:noProof/>
          <w:lang w:val="ru-RU" w:eastAsia="ru-RU"/>
        </w:rPr>
        <w:pict>
          <v:group id="Группа 75" o:spid="_x0000_s1026" style="position:absolute;margin-left:0;margin-top:0;width:503.25pt;height:466.3pt;z-index:251656192" coordsize="63912,60483">
            <v:shapetype id="_x0000_t202" coordsize="21600,21600" o:spt="202" path="m,l,21600r21600,l21600,xe">
              <v:stroke joinstyle="miter"/>
              <v:path gradientshapeok="t" o:connecttype="rect"/>
            </v:shapetype>
            <v:shape id="Поле 49" o:spid="_x0000_s1027" type="#_x0000_t202" style="position:absolute;width:29337;height:60483;visibility:visible" filled="f" stroked="f" strokeweight=".5pt">
              <v:textbox style="mso-next-textbox:#Поле 12">
                <w:txbxContent/>
              </v:textbox>
            </v:shape>
            <v:shape id="Поле 12" o:spid="_x0000_s1028" type="#_x0000_t202" style="position:absolute;left:34575;top:95;width:29337;height:54769;visibility:visible" filled="f" stroked="f" strokeweight=".5pt">
              <v:textbox style="mso-next-textbox:#Поле 12">
                <w:txbxContent/>
              </v:textbox>
            </v:shape>
          </v:group>
        </w:pict>
      </w:r>
      <w:r w:rsidR="00CF3E7A">
        <w:rPr>
          <w:noProof/>
          <w:lang w:eastAsia="uk-UA"/>
        </w:rPr>
        <w:drawing>
          <wp:anchor distT="0" distB="0" distL="114300" distR="114300" simplePos="0" relativeHeight="251657216" behindDoc="0" locked="0" layoutInCell="1" allowOverlap="1">
            <wp:simplePos x="0" y="0"/>
            <wp:positionH relativeFrom="column">
              <wp:posOffset>6906895</wp:posOffset>
            </wp:positionH>
            <wp:positionV relativeFrom="paragraph">
              <wp:posOffset>-67945</wp:posOffset>
            </wp:positionV>
            <wp:extent cx="2511425" cy="614680"/>
            <wp:effectExtent l="19050" t="0" r="0" b="0"/>
            <wp:wrapSquare wrapText="bothSides"/>
            <wp:docPr id="5" name="Рисунок 5" descr="Державна податкова служба України&#10;&#10;Головне управління ДПС у&#10;Дніпропетровській області&#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ержавна податкова служба України&#10;&#10;Головне управління ДПС у&#10;Дніпропетровській області&#10;"/>
                    <pic:cNvPicPr>
                      <a:picLocks noChangeAspect="1" noChangeArrowheads="1"/>
                    </pic:cNvPicPr>
                  </pic:nvPicPr>
                  <pic:blipFill>
                    <a:blip r:embed="rId5">
                      <a:clrChange>
                        <a:clrFrom>
                          <a:srgbClr val="010101"/>
                        </a:clrFrom>
                        <a:clrTo>
                          <a:srgbClr val="010101">
                            <a:alpha val="0"/>
                          </a:srgbClr>
                        </a:clrTo>
                      </a:clrChange>
                    </a:blip>
                    <a:srcRect/>
                    <a:stretch>
                      <a:fillRect/>
                    </a:stretch>
                  </pic:blipFill>
                  <pic:spPr bwMode="auto">
                    <a:xfrm>
                      <a:off x="0" y="0"/>
                      <a:ext cx="2511425" cy="614680"/>
                    </a:xfrm>
                    <a:prstGeom prst="rect">
                      <a:avLst/>
                    </a:prstGeom>
                    <a:noFill/>
                    <a:ln w="9525">
                      <a:noFill/>
                      <a:miter lim="800000"/>
                      <a:headEnd/>
                      <a:tailEnd/>
                    </a:ln>
                  </pic:spPr>
                </pic:pic>
              </a:graphicData>
            </a:graphic>
          </wp:anchor>
        </w:drawing>
      </w:r>
      <w:r w:rsidR="00C37B3D">
        <w:tab/>
      </w:r>
    </w:p>
    <w:p w:rsidR="007A5E9D" w:rsidRDefault="007A5E9D"/>
    <w:p w:rsidR="007A5E9D" w:rsidRDefault="00002441">
      <w:r w:rsidRPr="00002441">
        <w:rPr>
          <w:noProof/>
          <w:lang w:val="ru-RU" w:eastAsia="ru-RU"/>
        </w:rPr>
        <w:pict>
          <v:shape id="Поле 21" o:spid="_x0000_s1030" type="#_x0000_t202" style="position:absolute;margin-left:535.85pt;margin-top:1.6pt;width:283.35pt;height:61.2pt;z-index:251658240;visibility:visible" filled="f" stroked="f" strokeweight=".5pt">
            <v:textbox style="mso-next-textbox:#Поле 21">
              <w:txbxContent>
                <w:p w:rsidR="00DF0A55" w:rsidRDefault="00DF0A55" w:rsidP="000769AF">
                  <w:pPr>
                    <w:spacing w:after="0" w:line="240" w:lineRule="auto"/>
                    <w:rPr>
                      <w:rFonts w:ascii="e-Ukraine" w:hAnsi="e-Ukraine"/>
                      <w:bCs/>
                      <w:sz w:val="24"/>
                      <w:szCs w:val="24"/>
                    </w:rPr>
                  </w:pPr>
                  <w:r w:rsidRPr="005560BD">
                    <w:rPr>
                      <w:rFonts w:ascii="e-Ukraine Cyr" w:hAnsi="e-Ukraine Cyr"/>
                      <w:bCs/>
                      <w:sz w:val="24"/>
                      <w:szCs w:val="24"/>
                    </w:rPr>
                    <w:t>Державна податкова служба України</w:t>
                  </w:r>
                </w:p>
                <w:p w:rsidR="00DF0A55" w:rsidRPr="005560BD" w:rsidRDefault="00DF0A55" w:rsidP="000769AF">
                  <w:pPr>
                    <w:spacing w:after="0" w:line="240" w:lineRule="auto"/>
                    <w:rPr>
                      <w:rFonts w:ascii="e-Ukraine" w:hAnsi="e-Ukraine"/>
                      <w:bCs/>
                      <w:sz w:val="10"/>
                      <w:szCs w:val="10"/>
                    </w:rPr>
                  </w:pPr>
                </w:p>
                <w:p w:rsidR="00DF0A55" w:rsidRPr="005560BD" w:rsidRDefault="00DF0A55" w:rsidP="000769AF">
                  <w:pPr>
                    <w:spacing w:after="0" w:line="240" w:lineRule="auto"/>
                    <w:rPr>
                      <w:rFonts w:ascii="e-Ukraine Cyr" w:hAnsi="e-Ukraine Cyr"/>
                      <w:bCs/>
                      <w:sz w:val="24"/>
                      <w:szCs w:val="24"/>
                    </w:rPr>
                  </w:pPr>
                  <w:r w:rsidRPr="005560BD">
                    <w:rPr>
                      <w:rFonts w:ascii="e-Ukraine Cyr" w:hAnsi="e-Ukraine Cyr"/>
                      <w:bCs/>
                      <w:sz w:val="24"/>
                      <w:szCs w:val="24"/>
                    </w:rPr>
                    <w:t>Головне управління ДПС у</w:t>
                  </w:r>
                </w:p>
                <w:p w:rsidR="00DF0A55" w:rsidRPr="005560BD" w:rsidRDefault="00DF0A55" w:rsidP="000769AF">
                  <w:pPr>
                    <w:spacing w:after="0" w:line="240" w:lineRule="auto"/>
                    <w:rPr>
                      <w:rFonts w:ascii="e-Ukraine" w:hAnsi="e-Ukraine" w:cs="Times New Roman"/>
                      <w:sz w:val="24"/>
                      <w:szCs w:val="24"/>
                    </w:rPr>
                  </w:pPr>
                  <w:r w:rsidRPr="005560BD">
                    <w:rPr>
                      <w:rFonts w:ascii="e-Ukraine Cyr" w:hAnsi="e-Ukraine Cyr"/>
                      <w:bCs/>
                      <w:sz w:val="24"/>
                      <w:szCs w:val="24"/>
                    </w:rPr>
                    <w:t>Дніпропетровській області</w:t>
                  </w:r>
                </w:p>
              </w:txbxContent>
            </v:textbox>
          </v:shape>
        </w:pict>
      </w:r>
    </w:p>
    <w:p w:rsidR="007A5E9D" w:rsidRDefault="007A5E9D"/>
    <w:p w:rsidR="007A5E9D" w:rsidRDefault="007A5E9D"/>
    <w:p w:rsidR="007A5E9D" w:rsidRDefault="007A5E9D"/>
    <w:p w:rsidR="007A5E9D" w:rsidRDefault="00002441">
      <w:r w:rsidRPr="00002441">
        <w:rPr>
          <w:noProof/>
          <w:lang w:val="ru-RU" w:eastAsia="ru-RU"/>
        </w:rPr>
        <w:pict>
          <v:shape id="Поле 8" o:spid="_x0000_s1031" type="#_x0000_t202" style="position:absolute;margin-left:535.85pt;margin-top:3.05pt;width:257.6pt;height:130.9pt;z-index:251659264;visibility:visible;v-text-anchor:middle" filled="f" stroked="f" strokeweight=".5pt">
            <v:textbox style="mso-next-textbox:#Поле 8">
              <w:txbxContent>
                <w:p w:rsidR="00DF0A55" w:rsidRPr="00CF3E7A" w:rsidRDefault="00DF0A55" w:rsidP="00CF3E7A">
                  <w:pPr>
                    <w:spacing w:before="100" w:beforeAutospacing="1" w:after="100" w:afterAutospacing="1" w:line="240" w:lineRule="auto"/>
                    <w:outlineLvl w:val="0"/>
                    <w:rPr>
                      <w:rFonts w:ascii="e-Ukraine Bold Cyr" w:hAnsi="e-Ukraine Bold Cyr"/>
                      <w:bCs/>
                      <w:color w:val="6600FF"/>
                      <w:sz w:val="36"/>
                      <w:szCs w:val="36"/>
                      <w:lang w:eastAsia="uk-UA"/>
                    </w:rPr>
                  </w:pPr>
                  <w:r w:rsidRPr="00CF3E7A">
                    <w:rPr>
                      <w:rFonts w:ascii="e-Ukraine Bold Cyr" w:hAnsi="e-Ukraine Bold Cyr"/>
                      <w:bCs/>
                      <w:color w:val="6600FF"/>
                      <w:sz w:val="36"/>
                      <w:szCs w:val="36"/>
                      <w:lang w:eastAsia="uk-UA"/>
                    </w:rPr>
                    <w:t xml:space="preserve">Нові рахунки для сплати податків у 2026 році: корисно знати платникам </w:t>
                  </w:r>
                </w:p>
                <w:p w:rsidR="00DF0A55" w:rsidRPr="00CF3E7A" w:rsidRDefault="00DF0A55" w:rsidP="00CF3E7A">
                  <w:pPr>
                    <w:shd w:val="clear" w:color="auto" w:fill="FFFFFF"/>
                    <w:spacing w:after="0" w:line="240" w:lineRule="atLeast"/>
                    <w:jc w:val="center"/>
                    <w:textAlignment w:val="baseline"/>
                    <w:outlineLvl w:val="0"/>
                    <w:rPr>
                      <w:rFonts w:ascii="e-Ukraine Bold Cyr" w:hAnsi="e-Ukraine Bold Cyr"/>
                      <w:bCs/>
                      <w:color w:val="6600FF"/>
                      <w:sz w:val="36"/>
                      <w:szCs w:val="36"/>
                      <w:lang w:eastAsia="uk-UA"/>
                    </w:rPr>
                  </w:pPr>
                </w:p>
                <w:p w:rsidR="00DF0A55" w:rsidRPr="00CF3E7A" w:rsidRDefault="00DF0A55" w:rsidP="00EE34BD">
                  <w:pPr>
                    <w:pStyle w:val="1"/>
                    <w:jc w:val="center"/>
                    <w:rPr>
                      <w:rFonts w:ascii="e-Ukraine Bold Cyr" w:hAnsi="e-Ukraine Bold Cyr" w:cs="Calibri"/>
                      <w:b w:val="0"/>
                      <w:color w:val="6600FF"/>
                      <w:kern w:val="0"/>
                      <w:sz w:val="36"/>
                      <w:szCs w:val="36"/>
                      <w:lang w:eastAsia="uk-UA"/>
                    </w:rPr>
                  </w:pPr>
                </w:p>
                <w:p w:rsidR="00DF0A55" w:rsidRPr="00F57C15" w:rsidRDefault="00DF0A55" w:rsidP="00D7503A">
                  <w:pPr>
                    <w:pStyle w:val="1"/>
                    <w:jc w:val="center"/>
                    <w:rPr>
                      <w:rFonts w:ascii="e-Ukraine Bold" w:hAnsi="e-Ukraine Bold"/>
                      <w:b w:val="0"/>
                      <w:color w:val="660066"/>
                      <w:sz w:val="30"/>
                      <w:szCs w:val="30"/>
                    </w:rPr>
                  </w:pPr>
                </w:p>
                <w:p w:rsidR="00DF0A55" w:rsidRPr="00F57C15" w:rsidRDefault="00DF0A55" w:rsidP="008F74F2">
                  <w:pPr>
                    <w:pStyle w:val="1"/>
                    <w:jc w:val="center"/>
                    <w:rPr>
                      <w:rFonts w:ascii="e-Ukraine Bold" w:hAnsi="e-Ukraine Bold"/>
                      <w:color w:val="0000FF"/>
                      <w:sz w:val="40"/>
                      <w:szCs w:val="40"/>
                    </w:rPr>
                  </w:pPr>
                </w:p>
                <w:p w:rsidR="00DF0A55" w:rsidRPr="008F74F2" w:rsidRDefault="00DF0A55" w:rsidP="00862A44">
                  <w:pPr>
                    <w:pStyle w:val="1"/>
                    <w:jc w:val="center"/>
                    <w:rPr>
                      <w:rFonts w:ascii="e-Ukraine Bold" w:hAnsi="e-Ukraine Bold"/>
                      <w:color w:val="0000FF"/>
                      <w:sz w:val="36"/>
                      <w:szCs w:val="36"/>
                    </w:rPr>
                  </w:pPr>
                </w:p>
                <w:p w:rsidR="00DF0A55" w:rsidRPr="005D077B" w:rsidRDefault="00DF0A55" w:rsidP="004A7F80">
                  <w:pPr>
                    <w:rPr>
                      <w:rFonts w:ascii="e-Ukraine Bold" w:hAnsi="e-Ukraine Bold"/>
                      <w:color w:val="9900FF"/>
                      <w:sz w:val="52"/>
                      <w:szCs w:val="52"/>
                    </w:rPr>
                  </w:pPr>
                </w:p>
              </w:txbxContent>
            </v:textbox>
          </v:shape>
        </w:pict>
      </w:r>
    </w:p>
    <w:p w:rsidR="007A5E9D" w:rsidRDefault="007A5E9D"/>
    <w:p w:rsidR="007A5E9D" w:rsidRDefault="007A5E9D"/>
    <w:p w:rsidR="007A5E9D" w:rsidRDefault="007A5E9D"/>
    <w:p w:rsidR="007A5E9D" w:rsidRDefault="007A5E9D"/>
    <w:p w:rsidR="007A5E9D" w:rsidRDefault="007A5E9D"/>
    <w:p w:rsidR="007A5E9D" w:rsidRDefault="00002441">
      <w:r w:rsidRPr="00002441">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2" type="#_x0000_t120" style="position:absolute;margin-left:531pt;margin-top:18.7pt;width:149.1pt;height:140.15pt;z-index:251661312" fillcolor="#00b050" strokecolor="#00b050"/>
        </w:pict>
      </w:r>
      <w:r w:rsidRPr="00002441">
        <w:rPr>
          <w:noProof/>
          <w:lang w:val="ru-RU" w:eastAsia="ru-RU"/>
        </w:rPr>
        <w:pict>
          <v:shape id="Поле 9" o:spid="_x0000_s1033" type="#_x0000_t202" style="position:absolute;margin-left:626.1pt;margin-top:9.35pt;width:185.3pt;height:29.9pt;z-index:251660288;visibility:visible" filled="f" stroked="f" strokeweight=".5pt">
            <v:textbox style="mso-next-textbox:#Поле 9">
              <w:txbxContent>
                <w:p w:rsidR="00DF0A55" w:rsidRPr="00DF0A55" w:rsidRDefault="00DF0A55" w:rsidP="000769AF">
                  <w:pPr>
                    <w:jc w:val="center"/>
                    <w:rPr>
                      <w:rFonts w:ascii="e-Ukraine Cyr" w:hAnsi="e-Ukraine Cyr"/>
                      <w:b/>
                      <w:bCs/>
                      <w:i/>
                      <w:iCs/>
                      <w:color w:val="0000FF"/>
                    </w:rPr>
                  </w:pPr>
                  <w:r w:rsidRPr="00DF0A55">
                    <w:rPr>
                      <w:rFonts w:ascii="e-Ukraine Cyr" w:hAnsi="e-Ukraine Cyr"/>
                      <w:b/>
                      <w:bCs/>
                      <w:i/>
                      <w:iCs/>
                      <w:color w:val="0000FF"/>
                    </w:rPr>
                    <w:t>квітень 2026 року</w:t>
                  </w:r>
                </w:p>
              </w:txbxContent>
            </v:textbox>
          </v:shape>
        </w:pict>
      </w:r>
    </w:p>
    <w:p w:rsidR="007A5E9D" w:rsidRDefault="00002441">
      <w:bookmarkStart w:id="0" w:name="_GoBack"/>
      <w:bookmarkEnd w:id="0"/>
      <w:r w:rsidRPr="00002441">
        <w:rPr>
          <w:noProof/>
          <w:lang w:val="ru-RU" w:eastAsia="ru-RU"/>
        </w:rPr>
        <w:pict>
          <v:shape id="_x0000_s1034" type="#_x0000_t120" style="position:absolute;margin-left:705.9pt;margin-top:6.1pt;width:167.1pt;height:158.15pt;z-index:251662336" fillcolor="#00b050" strokecolor="#00b050"/>
        </w:pict>
      </w:r>
    </w:p>
    <w:p w:rsidR="007A5E9D" w:rsidRDefault="007A5E9D"/>
    <w:p w:rsidR="007A5E9D" w:rsidRDefault="007A5E9D"/>
    <w:p w:rsidR="007A5E9D" w:rsidRDefault="007A5E9D"/>
    <w:p w:rsidR="007A5E9D" w:rsidRDefault="00002441">
      <w:r w:rsidRPr="00002441">
        <w:rPr>
          <w:noProof/>
          <w:lang w:val="ru-RU" w:eastAsia="ru-RU"/>
        </w:rPr>
        <w:pict>
          <v:shape id="Поле 10" o:spid="_x0000_s1036" type="#_x0000_t202" style="position:absolute;margin-left:263.25pt;margin-top:19.35pt;width:244.3pt;height:69.4pt;z-index:251655168;visibility:visible" fillcolor="#0070c0" stroked="f" strokeweight=".5pt">
            <v:textbox>
              <w:txbxContent>
                <w:p w:rsidR="00DF0A55" w:rsidRPr="00DF0A55" w:rsidRDefault="00DF0A55" w:rsidP="0081616B">
                  <w:pPr>
                    <w:pStyle w:val="a6"/>
                    <w:spacing w:before="0" w:beforeAutospacing="0" w:after="0" w:afterAutospacing="0"/>
                    <w:jc w:val="center"/>
                    <w:rPr>
                      <w:rStyle w:val="a7"/>
                      <w:rFonts w:ascii="e-Ukraine" w:hAnsi="e-Ukraine" w:cs="e-Ukraine"/>
                      <w:b w:val="0"/>
                      <w:bCs w:val="0"/>
                      <w:color w:val="FFFFFF"/>
                      <w:spacing w:val="-4"/>
                      <w:sz w:val="14"/>
                      <w:szCs w:val="14"/>
                      <w:u w:val="single"/>
                    </w:rPr>
                  </w:pPr>
                  <w:r w:rsidRPr="00DF0A55">
                    <w:rPr>
                      <w:rStyle w:val="a7"/>
                      <w:rFonts w:ascii="e-Ukraine Cyr" w:hAnsi="e-Ukraine Cyr" w:cs="e-Ukraine Cyr"/>
                      <w:b w:val="0"/>
                      <w:bCs w:val="0"/>
                      <w:color w:val="FFFFFF"/>
                      <w:spacing w:val="-4"/>
                      <w:sz w:val="14"/>
                      <w:szCs w:val="14"/>
                    </w:rPr>
                    <w:t xml:space="preserve">Офіційний </w:t>
                  </w:r>
                  <w:proofErr w:type="spellStart"/>
                  <w:r w:rsidRPr="00DF0A55">
                    <w:rPr>
                      <w:rStyle w:val="a7"/>
                      <w:rFonts w:ascii="e-Ukraine Cyr" w:hAnsi="e-Ukraine Cyr" w:cs="e-Ukraine Cyr"/>
                      <w:b w:val="0"/>
                      <w:bCs w:val="0"/>
                      <w:color w:val="FFFFFF"/>
                      <w:spacing w:val="-4"/>
                      <w:sz w:val="14"/>
                      <w:szCs w:val="14"/>
                    </w:rPr>
                    <w:t>вебпортал</w:t>
                  </w:r>
                  <w:proofErr w:type="spellEnd"/>
                  <w:r w:rsidRPr="00DF0A55">
                    <w:rPr>
                      <w:rStyle w:val="a7"/>
                      <w:rFonts w:ascii="e-Ukraine Cyr" w:hAnsi="e-Ukraine Cyr" w:cs="e-Ukraine Cyr"/>
                      <w:b w:val="0"/>
                      <w:bCs w:val="0"/>
                      <w:color w:val="FFFFFF"/>
                      <w:spacing w:val="-4"/>
                      <w:sz w:val="14"/>
                      <w:szCs w:val="14"/>
                    </w:rPr>
                    <w:t xml:space="preserve"> Державної податкової служби України: </w:t>
                  </w:r>
                  <w:r w:rsidRPr="00DF0A55">
                    <w:rPr>
                      <w:rStyle w:val="a7"/>
                      <w:rFonts w:ascii="e-Ukraine" w:hAnsi="e-Ukraine" w:cs="e-Ukraine"/>
                      <w:b w:val="0"/>
                      <w:bCs w:val="0"/>
                      <w:color w:val="FFFFFF"/>
                      <w:spacing w:val="-4"/>
                      <w:sz w:val="14"/>
                      <w:szCs w:val="14"/>
                      <w:lang w:val="en-US"/>
                    </w:rPr>
                    <w:t>tax</w:t>
                  </w:r>
                  <w:proofErr w:type="spellStart"/>
                  <w:r w:rsidRPr="00DF0A55">
                    <w:rPr>
                      <w:rStyle w:val="a7"/>
                      <w:rFonts w:ascii="e-Ukraine" w:hAnsi="e-Ukraine" w:cs="e-Ukraine"/>
                      <w:b w:val="0"/>
                      <w:bCs w:val="0"/>
                      <w:color w:val="FFFFFF"/>
                      <w:spacing w:val="-4"/>
                      <w:sz w:val="14"/>
                      <w:szCs w:val="14"/>
                      <w:u w:val="single"/>
                    </w:rPr>
                    <w:t>.gov.ua</w:t>
                  </w:r>
                  <w:proofErr w:type="spellEnd"/>
                  <w:r w:rsidRPr="00DF0A55">
                    <w:rPr>
                      <w:rStyle w:val="a7"/>
                      <w:rFonts w:ascii="e-Ukraine" w:hAnsi="e-Ukraine" w:cs="e-Ukraine"/>
                      <w:b w:val="0"/>
                      <w:bCs w:val="0"/>
                      <w:color w:val="FFFFFF"/>
                      <w:spacing w:val="-4"/>
                      <w:sz w:val="14"/>
                      <w:szCs w:val="14"/>
                      <w:u w:val="single"/>
                    </w:rPr>
                    <w:t>.</w:t>
                  </w:r>
                </w:p>
                <w:p w:rsidR="00DF0A55" w:rsidRPr="00DF0A55" w:rsidRDefault="00DF0A55" w:rsidP="0081616B">
                  <w:pPr>
                    <w:pStyle w:val="a6"/>
                    <w:spacing w:before="0" w:beforeAutospacing="0" w:after="0" w:afterAutospacing="0"/>
                    <w:jc w:val="center"/>
                    <w:rPr>
                      <w:rStyle w:val="a7"/>
                      <w:rFonts w:ascii="e-Ukraine Cyr" w:hAnsi="e-Ukraine Cyr" w:cs="e-Ukraine Cyr"/>
                      <w:b w:val="0"/>
                      <w:bCs w:val="0"/>
                      <w:color w:val="FFFFFF"/>
                      <w:spacing w:val="-4"/>
                      <w:sz w:val="14"/>
                      <w:szCs w:val="14"/>
                    </w:rPr>
                  </w:pPr>
                  <w:r w:rsidRPr="00DF0A55">
                    <w:rPr>
                      <w:rStyle w:val="a7"/>
                      <w:rFonts w:ascii="e-Ukraine Cyr" w:hAnsi="e-Ukraine Cyr" w:cs="e-Ukraine Cyr"/>
                      <w:b w:val="0"/>
                      <w:bCs w:val="0"/>
                      <w:color w:val="FFFFFF"/>
                      <w:spacing w:val="-4"/>
                      <w:sz w:val="14"/>
                      <w:szCs w:val="14"/>
                    </w:rPr>
                    <w:t>Інформаційно-довідковий департам</w:t>
                  </w:r>
                  <w:r>
                    <w:rPr>
                      <w:rStyle w:val="a7"/>
                      <w:rFonts w:ascii="e-Ukraine Cyr" w:hAnsi="e-Ukraine Cyr" w:cs="e-Ukraine Cyr"/>
                      <w:b w:val="0"/>
                      <w:bCs w:val="0"/>
                      <w:color w:val="FFFFFF"/>
                      <w:spacing w:val="-4"/>
                      <w:sz w:val="14"/>
                      <w:szCs w:val="14"/>
                    </w:rPr>
                    <w:t>ент  ДПС України: 0-800-501-007</w:t>
                  </w:r>
                  <w:r w:rsidRPr="00DF0A55">
                    <w:rPr>
                      <w:rStyle w:val="a7"/>
                      <w:rFonts w:ascii="e-Ukraine Cyr" w:hAnsi="e-Ukraine Cyr" w:cs="e-Ukraine Cyr"/>
                      <w:b w:val="0"/>
                      <w:bCs w:val="0"/>
                      <w:color w:val="FFFFFF"/>
                      <w:spacing w:val="-4"/>
                      <w:sz w:val="14"/>
                      <w:szCs w:val="14"/>
                    </w:rPr>
                    <w:t>.</w:t>
                  </w:r>
                </w:p>
                <w:p w:rsidR="00DF0A55" w:rsidRPr="00DF0A55" w:rsidRDefault="00DF0A55" w:rsidP="0081616B">
                  <w:pPr>
                    <w:pStyle w:val="a6"/>
                    <w:spacing w:before="0" w:beforeAutospacing="0" w:after="0" w:afterAutospacing="0"/>
                    <w:jc w:val="center"/>
                    <w:rPr>
                      <w:rStyle w:val="a7"/>
                      <w:rFonts w:ascii="e-Ukraine Cyr" w:hAnsi="e-Ukraine Cyr" w:cs="e-Ukraine Cyr"/>
                      <w:b w:val="0"/>
                      <w:bCs w:val="0"/>
                      <w:color w:val="FFFFFF"/>
                      <w:spacing w:val="-4"/>
                      <w:sz w:val="14"/>
                      <w:szCs w:val="14"/>
                      <w:lang w:val="ru-RU"/>
                    </w:rPr>
                  </w:pPr>
                  <w:r w:rsidRPr="00DF0A55">
                    <w:rPr>
                      <w:rStyle w:val="a7"/>
                      <w:rFonts w:ascii="e-Ukraine Cyr" w:hAnsi="e-Ukraine Cyr" w:cs="e-Ukraine Cyr"/>
                      <w:b w:val="0"/>
                      <w:bCs w:val="0"/>
                      <w:color w:val="FFFFFF"/>
                      <w:spacing w:val="-4"/>
                      <w:sz w:val="14"/>
                      <w:szCs w:val="14"/>
                    </w:rPr>
                    <w:t xml:space="preserve">"Гаряча лінія" ДПС України: "Пульс": </w:t>
                  </w:r>
                  <w:r w:rsidRPr="00DF0A55">
                    <w:rPr>
                      <w:rStyle w:val="a7"/>
                      <w:rFonts w:ascii="e-Ukraine Cyr" w:hAnsi="e-Ukraine Cyr" w:cs="e-Ukraine Cyr"/>
                      <w:b w:val="0"/>
                      <w:bCs w:val="0"/>
                      <w:color w:val="FFFFFF"/>
                      <w:spacing w:val="-4"/>
                      <w:sz w:val="14"/>
                      <w:szCs w:val="14"/>
                      <w:lang w:val="ru-RU"/>
                    </w:rPr>
                    <w:t>0-800-501-007  (</w:t>
                  </w:r>
                  <w:proofErr w:type="spellStart"/>
                  <w:r w:rsidRPr="00DF0A55">
                    <w:rPr>
                      <w:rStyle w:val="a7"/>
                      <w:rFonts w:ascii="e-Ukraine Cyr" w:hAnsi="e-Ukraine Cyr" w:cs="e-Ukraine Cyr"/>
                      <w:b w:val="0"/>
                      <w:bCs w:val="0"/>
                      <w:color w:val="FFFFFF"/>
                      <w:spacing w:val="-4"/>
                      <w:sz w:val="14"/>
                      <w:szCs w:val="14"/>
                      <w:lang w:val="ru-RU"/>
                    </w:rPr>
                    <w:t>напрямок</w:t>
                  </w:r>
                  <w:proofErr w:type="spellEnd"/>
                  <w:r w:rsidRPr="00DF0A55">
                    <w:rPr>
                      <w:rStyle w:val="a7"/>
                      <w:rFonts w:ascii="e-Ukraine Cyr" w:hAnsi="e-Ukraine Cyr" w:cs="e-Ukraine Cyr"/>
                      <w:b w:val="0"/>
                      <w:bCs w:val="0"/>
                      <w:color w:val="FFFFFF"/>
                      <w:spacing w:val="-4"/>
                      <w:sz w:val="14"/>
                      <w:szCs w:val="14"/>
                      <w:lang w:val="ru-RU"/>
                    </w:rPr>
                    <w:t xml:space="preserve">  «4»)</w:t>
                  </w:r>
                </w:p>
                <w:p w:rsidR="00DF0A55" w:rsidRPr="00DF0A55" w:rsidRDefault="00DF0A55" w:rsidP="0081616B">
                  <w:pPr>
                    <w:pStyle w:val="a6"/>
                    <w:spacing w:before="0" w:beforeAutospacing="0" w:after="0" w:afterAutospacing="0"/>
                    <w:jc w:val="center"/>
                    <w:rPr>
                      <w:rStyle w:val="a7"/>
                      <w:rFonts w:ascii="e-Ukraine Cyr" w:hAnsi="e-Ukraine Cyr" w:cs="e-Ukraine Cyr"/>
                      <w:b w:val="0"/>
                      <w:bCs w:val="0"/>
                      <w:color w:val="FFFFFF"/>
                      <w:spacing w:val="-4"/>
                      <w:sz w:val="14"/>
                      <w:szCs w:val="14"/>
                      <w:lang w:val="ru-RU"/>
                    </w:rPr>
                  </w:pPr>
                  <w:r w:rsidRPr="00DF0A55">
                    <w:rPr>
                      <w:rStyle w:val="a7"/>
                      <w:rFonts w:ascii="e-Ukraine Cyr" w:hAnsi="e-Ukraine Cyr" w:cs="e-Ukraine Cyr"/>
                      <w:b w:val="0"/>
                      <w:bCs w:val="0"/>
                      <w:color w:val="FFFFFF"/>
                      <w:spacing w:val="-4"/>
                      <w:sz w:val="14"/>
                      <w:szCs w:val="14"/>
                    </w:rPr>
                    <w:t>Кваліфікований надавач електронних довірчих послуг</w:t>
                  </w:r>
                  <w:r w:rsidRPr="00DF0A55">
                    <w:rPr>
                      <w:rStyle w:val="a7"/>
                      <w:rFonts w:ascii="e-Ukraine Cyr" w:hAnsi="e-Ukraine Cyr" w:cs="e-Ukraine Cyr"/>
                      <w:b w:val="0"/>
                      <w:bCs w:val="0"/>
                      <w:color w:val="FFFFFF"/>
                      <w:spacing w:val="-4"/>
                      <w:sz w:val="14"/>
                      <w:szCs w:val="14"/>
                      <w:lang w:val="ru-RU"/>
                    </w:rPr>
                    <w:t>: 0-800-501-007 (</w:t>
                  </w:r>
                  <w:proofErr w:type="spellStart"/>
                  <w:r w:rsidRPr="00DF0A55">
                    <w:rPr>
                      <w:rStyle w:val="a7"/>
                      <w:rFonts w:ascii="e-Ukraine Cyr" w:hAnsi="e-Ukraine Cyr" w:cs="e-Ukraine Cyr"/>
                      <w:b w:val="0"/>
                      <w:bCs w:val="0"/>
                      <w:color w:val="FFFFFF"/>
                      <w:spacing w:val="-4"/>
                      <w:sz w:val="14"/>
                      <w:szCs w:val="14"/>
                      <w:lang w:val="ru-RU"/>
                    </w:rPr>
                    <w:t>напрямок</w:t>
                  </w:r>
                  <w:proofErr w:type="spellEnd"/>
                  <w:r w:rsidRPr="00DF0A55">
                    <w:rPr>
                      <w:rStyle w:val="a7"/>
                      <w:rFonts w:ascii="e-Ukraine Cyr" w:hAnsi="e-Ukraine Cyr" w:cs="e-Ukraine Cyr"/>
                      <w:b w:val="0"/>
                      <w:bCs w:val="0"/>
                      <w:color w:val="FFFFFF"/>
                      <w:spacing w:val="-4"/>
                      <w:sz w:val="14"/>
                      <w:szCs w:val="14"/>
                      <w:lang w:val="ru-RU"/>
                    </w:rPr>
                    <w:t xml:space="preserve"> «2»)</w:t>
                  </w:r>
                </w:p>
                <w:p w:rsidR="00DF0A55" w:rsidRPr="0081616B" w:rsidRDefault="00DF0A55" w:rsidP="00587364">
                  <w:pPr>
                    <w:rPr>
                      <w:color w:val="0070C0"/>
                      <w:szCs w:val="16"/>
                      <w:lang w:val="ru-RU"/>
                    </w:rPr>
                  </w:pPr>
                </w:p>
              </w:txbxContent>
            </v:textbox>
          </v:shape>
        </w:pict>
      </w:r>
      <w:r w:rsidRPr="00002441">
        <w:rPr>
          <w:noProof/>
          <w:lang w:val="ru-RU" w:eastAsia="ru-RU"/>
        </w:rPr>
        <w:pict>
          <v:shape id="_x0000_s1035" type="#_x0000_t120" style="position:absolute;margin-left:621pt;margin-top:8.5pt;width:115.9pt;height:113.75pt;z-index:251653120" fillcolor="#0070c0" strokecolor="white"/>
        </w:pict>
      </w:r>
    </w:p>
    <w:p w:rsidR="007A5E9D" w:rsidRDefault="007A5E9D"/>
    <w:p w:rsidR="007A5E9D" w:rsidRPr="00391955" w:rsidRDefault="00002441" w:rsidP="005D077B">
      <w:pPr>
        <w:rPr>
          <w:lang w:val="ru-RU"/>
        </w:rPr>
      </w:pPr>
      <w:r w:rsidRPr="00002441">
        <w:rPr>
          <w:noProof/>
          <w:lang w:val="ru-RU" w:eastAsia="ru-RU"/>
        </w:rPr>
        <w:lastRenderedPageBreak/>
        <w:pict>
          <v:group id="Группа 74" o:spid="_x0000_s1037" style="position:absolute;margin-left:0;margin-top:18pt;width:773.4pt;height:517.65pt;z-index:251654144" coordsize="98221,61379">
            <v:shape id="Поле 18" o:spid="_x0000_s1038" type="#_x0000_t202" style="position:absolute;left:34671;width:29832;height:61379;visibility:visible" filled="f" stroked="f" strokeweight=".5pt">
              <v:textbox style="mso-next-textbox:#Поле 25">
                <w:txbxContent/>
              </v:textbox>
            </v:shape>
            <v:shape id="Поле 25" o:spid="_x0000_s1039" type="#_x0000_t202" style="position:absolute;left:68961;width:29260;height:61379;visibility:visible" filled="f" stroked="f" strokeweight=".5pt">
              <v:textbox style="mso-next-textbox:#Поле 49">
                <w:txbxContent/>
              </v:textbox>
            </v:shape>
            <v:shape id="Поле 48" o:spid="_x0000_s1040" type="#_x0000_t202" style="position:absolute;width:29527;height:61379;visibility:visible" filled="f" stroked="f" strokeweight=".5pt">
              <v:textbox style="mso-next-textbox:#Поле 18">
                <w:txbxContent>
                  <w:p w:rsidR="00DF0A55" w:rsidRPr="00F57C15" w:rsidRDefault="00DF0A55" w:rsidP="00F57C15">
                    <w:pPr>
                      <w:spacing w:after="0" w:line="240" w:lineRule="auto"/>
                      <w:ind w:firstLine="680"/>
                      <w:jc w:val="both"/>
                      <w:rPr>
                        <w:rFonts w:ascii="Arial" w:hAnsi="Arial" w:cs="Arial"/>
                        <w:sz w:val="25"/>
                        <w:szCs w:val="25"/>
                        <w:lang w:eastAsia="ru-RU"/>
                      </w:rPr>
                    </w:pPr>
                    <w:r w:rsidRPr="00F57C15">
                      <w:rPr>
                        <w:rFonts w:ascii="Arial" w:hAnsi="Arial" w:cs="Arial"/>
                        <w:b/>
                        <w:bCs/>
                        <w:sz w:val="25"/>
                        <w:szCs w:val="25"/>
                        <w:lang w:eastAsia="ru-RU"/>
                      </w:rPr>
                      <w:t>Внесок на підтримку працевлаштування осіб з інвалідністю</w:t>
                    </w:r>
                    <w:r w:rsidRPr="00F57C15">
                      <w:rPr>
                        <w:rFonts w:ascii="Arial" w:hAnsi="Arial" w:cs="Arial"/>
                        <w:sz w:val="25"/>
                        <w:szCs w:val="25"/>
                        <w:lang w:eastAsia="ru-RU"/>
                      </w:rPr>
                      <w:t xml:space="preserve"> </w:t>
                    </w:r>
                  </w:p>
                  <w:p w:rsidR="00DF0A55" w:rsidRPr="00F57C15" w:rsidRDefault="00DF0A55" w:rsidP="00F57C15">
                    <w:pPr>
                      <w:spacing w:after="0" w:line="240" w:lineRule="auto"/>
                      <w:ind w:firstLine="680"/>
                      <w:jc w:val="both"/>
                      <w:rPr>
                        <w:rFonts w:ascii="Arial" w:hAnsi="Arial" w:cs="Arial"/>
                        <w:sz w:val="25"/>
                        <w:szCs w:val="25"/>
                        <w:lang w:eastAsia="ru-RU"/>
                      </w:rPr>
                    </w:pPr>
                    <w:r w:rsidRPr="00F57C15">
                      <w:rPr>
                        <w:rFonts w:ascii="Arial" w:hAnsi="Arial" w:cs="Arial"/>
                        <w:sz w:val="25"/>
                        <w:szCs w:val="25"/>
                        <w:lang w:eastAsia="ru-RU"/>
                      </w:rPr>
                      <w:t xml:space="preserve">З 01 січня 2026 року Законом України № 4219 запроваджено внесок на підтримку працевлаштування осіб з інвалідністю (далі – внесок) шляхом внесення змін до Закону України «Про основи соціальної захищеності осіб з інвалідністю в Україні» (далі – Закон України № 875). </w:t>
                    </w:r>
                  </w:p>
                  <w:p w:rsidR="00DF0A55" w:rsidRPr="00F57C15" w:rsidRDefault="00DF0A55" w:rsidP="00F57C15">
                    <w:pPr>
                      <w:spacing w:after="0" w:line="240" w:lineRule="auto"/>
                      <w:ind w:firstLine="680"/>
                      <w:jc w:val="both"/>
                      <w:rPr>
                        <w:rFonts w:ascii="Arial" w:hAnsi="Arial" w:cs="Arial"/>
                        <w:sz w:val="25"/>
                        <w:szCs w:val="25"/>
                        <w:lang w:eastAsia="ru-RU"/>
                      </w:rPr>
                    </w:pPr>
                    <w:r w:rsidRPr="00F57C15">
                      <w:rPr>
                        <w:rFonts w:ascii="Arial" w:hAnsi="Arial" w:cs="Arial"/>
                        <w:sz w:val="25"/>
                        <w:szCs w:val="25"/>
                        <w:lang w:eastAsia="ru-RU"/>
                      </w:rPr>
                      <w:t xml:space="preserve">Відповідно до норм Закону України № 4219 адміністрування внеску здійснюють податкові органи, до завдань яких належать забезпечення збору внеску, ведення обліку надходжень від його сплати та здійснення контролю за його сплатою (ст. </w:t>
                    </w:r>
                    <w:r w:rsidRPr="00F57C15">
                      <w:rPr>
                        <w:rFonts w:ascii="Arial" w:hAnsi="Arial" w:cs="Arial"/>
                        <w:sz w:val="25"/>
                        <w:szCs w:val="25"/>
                        <w:lang w:eastAsia="ru-RU"/>
                      </w:rPr>
                      <w:t>18</w:t>
                    </w:r>
                    <w:r w:rsidRPr="00F57C15">
                      <w:rPr>
                        <w:rFonts w:ascii="Arial" w:hAnsi="Arial" w:cs="Arial"/>
                        <w:sz w:val="25"/>
                        <w:szCs w:val="25"/>
                        <w:vertAlign w:val="superscript"/>
                        <w:lang w:eastAsia="ru-RU"/>
                      </w:rPr>
                      <w:t>2</w:t>
                    </w:r>
                    <w:r w:rsidR="00B07B99">
                      <w:rPr>
                        <w:rFonts w:ascii="Arial" w:hAnsi="Arial" w:cs="Arial"/>
                        <w:sz w:val="25"/>
                        <w:szCs w:val="25"/>
                        <w:lang w:eastAsia="ru-RU"/>
                      </w:rPr>
                      <w:t xml:space="preserve"> Закону України</w:t>
                    </w:r>
                    <w:r w:rsidR="00B07B99">
                      <w:rPr>
                        <w:rFonts w:ascii="Arial" w:hAnsi="Arial" w:cs="Arial"/>
                        <w:sz w:val="25"/>
                        <w:szCs w:val="25"/>
                        <w:lang w:eastAsia="ru-RU"/>
                      </w:rPr>
                      <w:br/>
                    </w:r>
                    <w:r w:rsidRPr="00F57C15">
                      <w:rPr>
                        <w:rFonts w:ascii="Arial" w:hAnsi="Arial" w:cs="Arial"/>
                        <w:sz w:val="25"/>
                        <w:szCs w:val="25"/>
                        <w:lang w:eastAsia="ru-RU"/>
                      </w:rPr>
                      <w:t xml:space="preserve">№ 875). </w:t>
                    </w:r>
                  </w:p>
                  <w:p w:rsidR="00DF0A55" w:rsidRPr="00F57C15" w:rsidRDefault="00DF0A55" w:rsidP="00F57C15">
                    <w:pPr>
                      <w:spacing w:after="0" w:line="240" w:lineRule="auto"/>
                      <w:ind w:firstLine="680"/>
                      <w:jc w:val="both"/>
                      <w:rPr>
                        <w:rFonts w:ascii="Arial" w:hAnsi="Arial" w:cs="Arial"/>
                        <w:sz w:val="25"/>
                        <w:szCs w:val="25"/>
                        <w:lang w:eastAsia="ru-RU"/>
                      </w:rPr>
                    </w:pPr>
                    <w:r w:rsidRPr="00F57C15">
                      <w:rPr>
                        <w:rFonts w:ascii="Arial" w:hAnsi="Arial" w:cs="Arial"/>
                        <w:sz w:val="25"/>
                        <w:szCs w:val="25"/>
                        <w:lang w:eastAsia="ru-RU"/>
                      </w:rPr>
                      <w:t xml:space="preserve">Внески зараховуються на рахунки, відкриті в центральному органі виконавчої влади, що реалізує державну політику у сфері казначейського обслуговування бюджетних коштів (ст. 10 Закону України № 875). </w:t>
                    </w:r>
                  </w:p>
                  <w:p w:rsidR="00DF0A55" w:rsidRPr="00F57C15" w:rsidRDefault="00DF0A55" w:rsidP="00F57C15">
                    <w:pPr>
                      <w:spacing w:after="0" w:line="240" w:lineRule="auto"/>
                      <w:ind w:firstLine="680"/>
                      <w:jc w:val="both"/>
                      <w:rPr>
                        <w:rFonts w:ascii="Arial" w:hAnsi="Arial" w:cs="Arial"/>
                        <w:sz w:val="25"/>
                        <w:szCs w:val="25"/>
                        <w:lang w:eastAsia="ru-RU"/>
                      </w:rPr>
                    </w:pPr>
                    <w:r w:rsidRPr="00F57C15">
                      <w:rPr>
                        <w:rFonts w:ascii="Arial" w:hAnsi="Arial" w:cs="Arial"/>
                        <w:sz w:val="25"/>
                        <w:szCs w:val="25"/>
                        <w:lang w:eastAsia="ru-RU"/>
                      </w:rPr>
                      <w:t xml:space="preserve">Внески сплачуються за кодом класифікації доходів бюджету (далі – ККДБ) 50070100 «Кошти, що надходять від сплати роботодавцями внеску, штрафів та пені за несплату чи за порушення порядку сплати такого внеску». </w:t>
                    </w:r>
                  </w:p>
                  <w:p w:rsidR="00DF0A55" w:rsidRPr="00F57C15" w:rsidRDefault="00DF0A55" w:rsidP="00F57C15">
                    <w:pPr>
                      <w:spacing w:after="0" w:line="240" w:lineRule="auto"/>
                      <w:ind w:firstLine="680"/>
                      <w:jc w:val="both"/>
                      <w:rPr>
                        <w:rFonts w:ascii="Arial" w:hAnsi="Arial" w:cs="Arial"/>
                        <w:sz w:val="25"/>
                        <w:szCs w:val="25"/>
                        <w:lang w:eastAsia="ru-RU"/>
                      </w:rPr>
                    </w:pPr>
                    <w:r w:rsidRPr="00F57C15">
                      <w:rPr>
                        <w:rFonts w:ascii="Arial" w:hAnsi="Arial" w:cs="Arial"/>
                        <w:sz w:val="25"/>
                        <w:szCs w:val="25"/>
                        <w:lang w:eastAsia="ru-RU"/>
                      </w:rPr>
                      <w:t xml:space="preserve">Новий рахунок за ККДБ 50070100 для платників Дніпропетровської області та реквізити усіх відкритих Державною казначейською службою України бюджетних рахунків та рахунків для сплати єдиного внеску на загальнообов’язкове державне соціальне страхування (далі – єдиний внесок) розміщені на головній сторінці </w:t>
                    </w:r>
                    <w:proofErr w:type="spellStart"/>
                    <w:r w:rsidRPr="00F57C15">
                      <w:rPr>
                        <w:rFonts w:ascii="Arial" w:hAnsi="Arial" w:cs="Arial"/>
                        <w:sz w:val="25"/>
                        <w:szCs w:val="25"/>
                        <w:lang w:eastAsia="ru-RU"/>
                      </w:rPr>
                      <w:t>субсайту</w:t>
                    </w:r>
                    <w:proofErr w:type="spellEnd"/>
                    <w:r w:rsidRPr="00F57C15">
                      <w:rPr>
                        <w:rFonts w:ascii="Arial" w:hAnsi="Arial" w:cs="Arial"/>
                        <w:sz w:val="25"/>
                        <w:szCs w:val="25"/>
                        <w:lang w:eastAsia="ru-RU"/>
                      </w:rPr>
                      <w:t xml:space="preserve"> «Головне управління ДПС у Дніпропетровській області» </w:t>
                    </w:r>
                    <w:proofErr w:type="spellStart"/>
                    <w:r w:rsidRPr="00F57C15">
                      <w:rPr>
                        <w:rFonts w:ascii="Arial" w:hAnsi="Arial" w:cs="Arial"/>
                        <w:sz w:val="25"/>
                        <w:szCs w:val="25"/>
                        <w:lang w:eastAsia="ru-RU"/>
                      </w:rPr>
                      <w:t>вебпорталу</w:t>
                    </w:r>
                    <w:proofErr w:type="spellEnd"/>
                    <w:r w:rsidRPr="00F57C15">
                      <w:rPr>
                        <w:rFonts w:ascii="Arial" w:hAnsi="Arial" w:cs="Arial"/>
                        <w:sz w:val="25"/>
                        <w:szCs w:val="25"/>
                        <w:lang w:eastAsia="ru-RU"/>
                      </w:rPr>
                      <w:t xml:space="preserve"> ДПС України у розділі «Рахунки для сплати платежів» за посиланням (</w:t>
                    </w:r>
                    <w:hyperlink r:id="rId6" w:history="1">
                      <w:r w:rsidRPr="00F57C15">
                        <w:rPr>
                          <w:rStyle w:val="a5"/>
                          <w:rFonts w:ascii="Arial" w:hAnsi="Arial" w:cs="Arial"/>
                          <w:sz w:val="25"/>
                          <w:szCs w:val="25"/>
                        </w:rPr>
                        <w:t>https://dp.tax.gov.ua/rahunki-dlya-splati-platejiv/</w:t>
                      </w:r>
                    </w:hyperlink>
                    <w:r w:rsidRPr="00F57C15">
                      <w:rPr>
                        <w:rFonts w:ascii="Arial" w:hAnsi="Arial" w:cs="Arial"/>
                        <w:sz w:val="25"/>
                        <w:szCs w:val="25"/>
                        <w:lang w:eastAsia="ru-RU"/>
                      </w:rPr>
                      <w:t xml:space="preserve">). </w:t>
                    </w:r>
                  </w:p>
                  <w:p w:rsidR="00DF0A55" w:rsidRPr="00F57C15" w:rsidRDefault="00DF0A55" w:rsidP="00F57C15">
                    <w:pPr>
                      <w:spacing w:after="0" w:line="240" w:lineRule="auto"/>
                      <w:ind w:firstLine="680"/>
                      <w:jc w:val="both"/>
                      <w:rPr>
                        <w:rFonts w:ascii="Arial" w:hAnsi="Arial" w:cs="Arial"/>
                        <w:sz w:val="25"/>
                        <w:szCs w:val="25"/>
                        <w:lang w:eastAsia="ru-RU"/>
                      </w:rPr>
                    </w:pPr>
                    <w:proofErr w:type="spellStart"/>
                    <w:r w:rsidRPr="00F57C15">
                      <w:rPr>
                        <w:rFonts w:ascii="Arial" w:hAnsi="Arial" w:cs="Arial"/>
                        <w:i/>
                        <w:iCs/>
                        <w:sz w:val="25"/>
                        <w:szCs w:val="25"/>
                        <w:lang w:eastAsia="ru-RU"/>
                      </w:rPr>
                      <w:t>Довідково</w:t>
                    </w:r>
                    <w:proofErr w:type="spellEnd"/>
                    <w:r w:rsidRPr="00F57C15">
                      <w:rPr>
                        <w:rFonts w:ascii="Arial" w:hAnsi="Arial" w:cs="Arial"/>
                        <w:i/>
                        <w:iCs/>
                        <w:sz w:val="25"/>
                        <w:szCs w:val="25"/>
                        <w:lang w:eastAsia="ru-RU"/>
                      </w:rPr>
                      <w:t>:</w:t>
                    </w:r>
                    <w:r w:rsidRPr="00F57C15">
                      <w:rPr>
                        <w:rFonts w:ascii="Arial" w:hAnsi="Arial" w:cs="Arial"/>
                        <w:sz w:val="25"/>
                        <w:szCs w:val="25"/>
                        <w:lang w:eastAsia="ru-RU"/>
                      </w:rPr>
                      <w:t xml:space="preserve"> </w:t>
                    </w:r>
                  </w:p>
                  <w:p w:rsidR="00DF0A55" w:rsidRPr="00F57C15" w:rsidRDefault="00DF0A55" w:rsidP="00F57C15">
                    <w:pPr>
                      <w:numPr>
                        <w:ilvl w:val="0"/>
                        <w:numId w:val="8"/>
                      </w:numPr>
                      <w:spacing w:after="0" w:line="240" w:lineRule="auto"/>
                      <w:ind w:firstLine="680"/>
                      <w:jc w:val="both"/>
                      <w:rPr>
                        <w:rFonts w:ascii="Arial" w:hAnsi="Arial" w:cs="Arial"/>
                        <w:sz w:val="25"/>
                        <w:szCs w:val="25"/>
                        <w:lang w:eastAsia="ru-RU"/>
                      </w:rPr>
                    </w:pPr>
                    <w:r w:rsidRPr="00F57C15">
                      <w:rPr>
                        <w:rFonts w:ascii="Arial" w:hAnsi="Arial" w:cs="Arial"/>
                        <w:i/>
                        <w:iCs/>
                        <w:sz w:val="25"/>
                        <w:szCs w:val="25"/>
                        <w:lang w:eastAsia="ru-RU"/>
                      </w:rPr>
                      <w:t xml:space="preserve">Закон України </w:t>
                    </w:r>
                    <w:r>
                      <w:rPr>
                        <w:rFonts w:ascii="Arial" w:hAnsi="Arial" w:cs="Arial"/>
                        <w:i/>
                        <w:iCs/>
                        <w:sz w:val="25"/>
                        <w:szCs w:val="25"/>
                        <w:lang w:eastAsia="ru-RU"/>
                      </w:rPr>
                      <w:t xml:space="preserve">      </w:t>
                    </w:r>
                    <w:r w:rsidRPr="00F57C15">
                      <w:rPr>
                        <w:rFonts w:ascii="Arial" w:hAnsi="Arial" w:cs="Arial"/>
                        <w:i/>
                        <w:iCs/>
                        <w:sz w:val="25"/>
                        <w:szCs w:val="25"/>
                        <w:lang w:eastAsia="ru-RU"/>
                      </w:rPr>
                      <w:t>№ 4219</w:t>
                    </w:r>
                    <w:r w:rsidRPr="00F57C15">
                      <w:rPr>
                        <w:rFonts w:ascii="Arial" w:hAnsi="Arial" w:cs="Arial"/>
                        <w:sz w:val="25"/>
                        <w:szCs w:val="25"/>
                        <w:lang w:eastAsia="ru-RU"/>
                      </w:rPr>
                      <w:t xml:space="preserve"> – Закон України від </w:t>
                    </w:r>
                    <w:r>
                      <w:rPr>
                        <w:rFonts w:ascii="Arial" w:hAnsi="Arial" w:cs="Arial"/>
                        <w:sz w:val="25"/>
                        <w:szCs w:val="25"/>
                        <w:lang w:eastAsia="ru-RU"/>
                      </w:rPr>
                      <w:t xml:space="preserve">                 </w:t>
                    </w:r>
                    <w:r w:rsidRPr="00F57C15">
                      <w:rPr>
                        <w:rFonts w:ascii="Arial" w:hAnsi="Arial" w:cs="Arial"/>
                        <w:sz w:val="25"/>
                        <w:szCs w:val="25"/>
                        <w:lang w:eastAsia="ru-RU"/>
                      </w:rPr>
                      <w:t xml:space="preserve">15 січня 2025 року № 4219-IX «Про внесення змін до деяких законодавчих актів України щодо забезпечення права осіб з інвалідністю на працю». </w:t>
                    </w:r>
                  </w:p>
                  <w:p w:rsidR="00DF0A55" w:rsidRPr="00F57C15" w:rsidRDefault="00DF0A55" w:rsidP="00F57C15">
                    <w:pPr>
                      <w:numPr>
                        <w:ilvl w:val="0"/>
                        <w:numId w:val="8"/>
                      </w:numPr>
                      <w:spacing w:after="0" w:line="240" w:lineRule="auto"/>
                      <w:ind w:firstLine="680"/>
                      <w:jc w:val="both"/>
                      <w:rPr>
                        <w:rFonts w:ascii="Arial" w:hAnsi="Arial" w:cs="Arial"/>
                        <w:sz w:val="25"/>
                        <w:szCs w:val="25"/>
                        <w:lang w:eastAsia="ru-RU"/>
                      </w:rPr>
                    </w:pPr>
                    <w:r w:rsidRPr="00F57C15">
                      <w:rPr>
                        <w:rFonts w:ascii="Arial" w:hAnsi="Arial" w:cs="Arial"/>
                        <w:i/>
                        <w:iCs/>
                        <w:sz w:val="25"/>
                        <w:szCs w:val="25"/>
                        <w:lang w:eastAsia="ru-RU"/>
                      </w:rPr>
                      <w:t>Закон України № 875</w:t>
                    </w:r>
                    <w:r w:rsidRPr="00F57C15">
                      <w:rPr>
                        <w:rFonts w:ascii="Arial" w:hAnsi="Arial" w:cs="Arial"/>
                        <w:sz w:val="25"/>
                        <w:szCs w:val="25"/>
                        <w:lang w:eastAsia="ru-RU"/>
                      </w:rPr>
                      <w:t xml:space="preserve"> – Закон України від </w:t>
                    </w:r>
                    <w:r>
                      <w:rPr>
                        <w:rFonts w:ascii="Arial" w:hAnsi="Arial" w:cs="Arial"/>
                        <w:sz w:val="25"/>
                        <w:szCs w:val="25"/>
                        <w:lang w:eastAsia="ru-RU"/>
                      </w:rPr>
                      <w:t xml:space="preserve">    </w:t>
                    </w:r>
                    <w:r w:rsidRPr="00F57C15">
                      <w:rPr>
                        <w:rFonts w:ascii="Arial" w:hAnsi="Arial" w:cs="Arial"/>
                        <w:sz w:val="25"/>
                        <w:szCs w:val="25"/>
                        <w:lang w:eastAsia="ru-RU"/>
                      </w:rPr>
                      <w:t xml:space="preserve">21 березня 1991 року </w:t>
                    </w:r>
                    <w:r>
                      <w:rPr>
                        <w:rFonts w:ascii="Arial" w:hAnsi="Arial" w:cs="Arial"/>
                        <w:sz w:val="25"/>
                        <w:szCs w:val="25"/>
                        <w:lang w:eastAsia="ru-RU"/>
                      </w:rPr>
                      <w:t xml:space="preserve">                       </w:t>
                    </w:r>
                    <w:r w:rsidRPr="00F57C15">
                      <w:rPr>
                        <w:rFonts w:ascii="Arial" w:hAnsi="Arial" w:cs="Arial"/>
                        <w:sz w:val="25"/>
                        <w:szCs w:val="25"/>
                        <w:lang w:eastAsia="ru-RU"/>
                      </w:rPr>
                      <w:t xml:space="preserve">№ 875-XII «Про основи соціальної захищеності осіб з інвалідністю в Україні» (із змінами). </w:t>
                    </w:r>
                  </w:p>
                  <w:p w:rsidR="00DF0A55" w:rsidRPr="00F57C15" w:rsidRDefault="00DF0A55" w:rsidP="00F57C15">
                    <w:pPr>
                      <w:spacing w:after="0" w:line="240" w:lineRule="auto"/>
                      <w:ind w:firstLine="680"/>
                      <w:jc w:val="both"/>
                      <w:rPr>
                        <w:rFonts w:ascii="Arial" w:hAnsi="Arial" w:cs="Arial"/>
                        <w:sz w:val="25"/>
                        <w:szCs w:val="25"/>
                        <w:lang w:eastAsia="ru-RU"/>
                      </w:rPr>
                    </w:pPr>
                    <w:r w:rsidRPr="00F57C15">
                      <w:rPr>
                        <w:rFonts w:ascii="Arial" w:hAnsi="Arial" w:cs="Arial"/>
                        <w:b/>
                        <w:bCs/>
                        <w:sz w:val="25"/>
                        <w:szCs w:val="25"/>
                        <w:lang w:eastAsia="ru-RU"/>
                      </w:rPr>
                      <w:t>Електронна система обігу алкогольних напоїв, тютюнових виробів та рідин, що використовуються в електронних сигаретах: запровадження нових ККДБ</w:t>
                    </w:r>
                    <w:r w:rsidRPr="00F57C15">
                      <w:rPr>
                        <w:rFonts w:ascii="Arial" w:hAnsi="Arial" w:cs="Arial"/>
                        <w:sz w:val="25"/>
                        <w:szCs w:val="25"/>
                        <w:lang w:eastAsia="ru-RU"/>
                      </w:rPr>
                      <w:t xml:space="preserve"> </w:t>
                    </w:r>
                  </w:p>
                  <w:p w:rsidR="00DF0A55" w:rsidRPr="00F57C15" w:rsidRDefault="00DF0A55" w:rsidP="00F57C15">
                    <w:pPr>
                      <w:spacing w:after="0" w:line="240" w:lineRule="auto"/>
                      <w:ind w:firstLine="680"/>
                      <w:jc w:val="both"/>
                      <w:rPr>
                        <w:rFonts w:ascii="Arial" w:hAnsi="Arial" w:cs="Arial"/>
                        <w:sz w:val="25"/>
                        <w:szCs w:val="25"/>
                        <w:lang w:eastAsia="ru-RU"/>
                      </w:rPr>
                    </w:pPr>
                    <w:r w:rsidRPr="00F57C15">
                      <w:rPr>
                        <w:rFonts w:ascii="Arial" w:hAnsi="Arial" w:cs="Arial"/>
                        <w:sz w:val="25"/>
                        <w:szCs w:val="25"/>
                        <w:lang w:eastAsia="ru-RU"/>
                      </w:rPr>
                      <w:t xml:space="preserve">Наказом Держказначейства № 365 внесено зміни до Довідника відповідності символу звітності коду класифікації доходів бюджету (далі – Довідник) у частині доповнення новими ККДБ, що запроваджуються для Електронної системи обігу алкогольних напоїв, тютюнових виробів та рідин, що використовуються в електронних сигаретах. </w:t>
                    </w:r>
                  </w:p>
                  <w:p w:rsidR="00DF0A55" w:rsidRPr="00F57C15" w:rsidRDefault="00DF0A55" w:rsidP="00F57C15">
                    <w:pPr>
                      <w:spacing w:after="0" w:line="240" w:lineRule="auto"/>
                      <w:ind w:firstLine="680"/>
                      <w:jc w:val="both"/>
                      <w:rPr>
                        <w:rFonts w:ascii="Arial" w:hAnsi="Arial" w:cs="Arial"/>
                        <w:sz w:val="25"/>
                        <w:szCs w:val="25"/>
                        <w:lang w:eastAsia="ru-RU"/>
                      </w:rPr>
                    </w:pPr>
                    <w:r w:rsidRPr="00F57C15">
                      <w:rPr>
                        <w:rFonts w:ascii="Arial" w:hAnsi="Arial" w:cs="Arial"/>
                        <w:sz w:val="25"/>
                        <w:szCs w:val="25"/>
                        <w:lang w:eastAsia="ru-RU"/>
                      </w:rPr>
                      <w:t>Враховуючи положення Закону України № 4698, сплата за такими бюджетними рахунками розпочинається з 01 листопада</w:t>
                    </w:r>
                    <w:r>
                      <w:rPr>
                        <w:rFonts w:ascii="Arial" w:hAnsi="Arial" w:cs="Arial"/>
                        <w:sz w:val="25"/>
                        <w:szCs w:val="25"/>
                        <w:lang w:eastAsia="ru-RU"/>
                      </w:rPr>
                      <w:t xml:space="preserve">             </w:t>
                    </w:r>
                    <w:r w:rsidRPr="00F57C15">
                      <w:rPr>
                        <w:rFonts w:ascii="Arial" w:hAnsi="Arial" w:cs="Arial"/>
                        <w:sz w:val="25"/>
                        <w:szCs w:val="25"/>
                        <w:lang w:eastAsia="ru-RU"/>
                      </w:rPr>
                      <w:t xml:space="preserve"> 2026 року. </w:t>
                    </w:r>
                  </w:p>
                  <w:p w:rsidR="00DF0A55" w:rsidRPr="00F57C15" w:rsidRDefault="00DF0A55" w:rsidP="00F57C15">
                    <w:pPr>
                      <w:spacing w:after="0" w:line="240" w:lineRule="auto"/>
                      <w:ind w:firstLine="680"/>
                      <w:jc w:val="both"/>
                      <w:rPr>
                        <w:rFonts w:ascii="Arial" w:hAnsi="Arial" w:cs="Arial"/>
                        <w:sz w:val="25"/>
                        <w:szCs w:val="25"/>
                        <w:lang w:eastAsia="ru-RU"/>
                      </w:rPr>
                    </w:pPr>
                    <w:proofErr w:type="spellStart"/>
                    <w:r w:rsidRPr="00F57C15">
                      <w:rPr>
                        <w:rFonts w:ascii="Arial" w:hAnsi="Arial" w:cs="Arial"/>
                        <w:i/>
                        <w:iCs/>
                        <w:sz w:val="25"/>
                        <w:szCs w:val="25"/>
                        <w:lang w:eastAsia="ru-RU"/>
                      </w:rPr>
                      <w:t>Довідково</w:t>
                    </w:r>
                    <w:proofErr w:type="spellEnd"/>
                    <w:r w:rsidRPr="00F57C15">
                      <w:rPr>
                        <w:rFonts w:ascii="Arial" w:hAnsi="Arial" w:cs="Arial"/>
                        <w:i/>
                        <w:iCs/>
                        <w:sz w:val="25"/>
                        <w:szCs w:val="25"/>
                        <w:lang w:eastAsia="ru-RU"/>
                      </w:rPr>
                      <w:t>:</w:t>
                    </w:r>
                    <w:r w:rsidRPr="00F57C15">
                      <w:rPr>
                        <w:rFonts w:ascii="Arial" w:hAnsi="Arial" w:cs="Arial"/>
                        <w:sz w:val="25"/>
                        <w:szCs w:val="25"/>
                        <w:lang w:eastAsia="ru-RU"/>
                      </w:rPr>
                      <w:t xml:space="preserve"> </w:t>
                    </w:r>
                  </w:p>
                  <w:p w:rsidR="00DF0A55" w:rsidRPr="00F57C15" w:rsidRDefault="00DF0A55" w:rsidP="00F57C15">
                    <w:pPr>
                      <w:numPr>
                        <w:ilvl w:val="0"/>
                        <w:numId w:val="9"/>
                      </w:numPr>
                      <w:spacing w:after="0" w:line="240" w:lineRule="auto"/>
                      <w:ind w:firstLine="680"/>
                      <w:jc w:val="both"/>
                      <w:rPr>
                        <w:rFonts w:ascii="Arial" w:hAnsi="Arial" w:cs="Arial"/>
                        <w:sz w:val="25"/>
                        <w:szCs w:val="25"/>
                        <w:lang w:eastAsia="ru-RU"/>
                      </w:rPr>
                    </w:pPr>
                    <w:r w:rsidRPr="00F57C15">
                      <w:rPr>
                        <w:rFonts w:ascii="Arial" w:hAnsi="Arial" w:cs="Arial"/>
                        <w:i/>
                        <w:iCs/>
                        <w:sz w:val="25"/>
                        <w:szCs w:val="25"/>
                        <w:lang w:eastAsia="ru-RU"/>
                      </w:rPr>
                      <w:t>Наказ Держказначейства № 365</w:t>
                    </w:r>
                    <w:r w:rsidRPr="00F57C15">
                      <w:rPr>
                        <w:rFonts w:ascii="Arial" w:hAnsi="Arial" w:cs="Arial"/>
                        <w:sz w:val="25"/>
                        <w:szCs w:val="25"/>
                        <w:lang w:eastAsia="ru-RU"/>
                      </w:rPr>
                      <w:t xml:space="preserve"> – наказ Державної казначейської служби України від 25.12.2025 № 365 «Про затвердження Змін до Довідника відповідності символу звітності коду класифікації доходів бюджету». </w:t>
                    </w:r>
                  </w:p>
                  <w:p w:rsidR="00DF0A55" w:rsidRPr="00F57C15" w:rsidRDefault="00DF0A55" w:rsidP="00F57C15">
                    <w:pPr>
                      <w:numPr>
                        <w:ilvl w:val="0"/>
                        <w:numId w:val="9"/>
                      </w:numPr>
                      <w:spacing w:after="0" w:line="240" w:lineRule="auto"/>
                      <w:ind w:firstLine="680"/>
                      <w:jc w:val="both"/>
                      <w:rPr>
                        <w:rFonts w:ascii="Arial" w:hAnsi="Arial" w:cs="Arial"/>
                        <w:sz w:val="25"/>
                        <w:szCs w:val="25"/>
                        <w:lang w:eastAsia="ru-RU"/>
                      </w:rPr>
                    </w:pPr>
                    <w:r w:rsidRPr="00F57C15">
                      <w:rPr>
                        <w:rFonts w:ascii="Arial" w:hAnsi="Arial" w:cs="Arial"/>
                        <w:i/>
                        <w:iCs/>
                        <w:sz w:val="25"/>
                        <w:szCs w:val="25"/>
                        <w:lang w:eastAsia="ru-RU"/>
                      </w:rPr>
                      <w:t xml:space="preserve">Закон України </w:t>
                    </w:r>
                    <w:r>
                      <w:rPr>
                        <w:rFonts w:ascii="Arial" w:hAnsi="Arial" w:cs="Arial"/>
                        <w:i/>
                        <w:iCs/>
                        <w:sz w:val="25"/>
                        <w:szCs w:val="25"/>
                        <w:lang w:eastAsia="ru-RU"/>
                      </w:rPr>
                      <w:t xml:space="preserve">             </w:t>
                    </w:r>
                    <w:r w:rsidRPr="00F57C15">
                      <w:rPr>
                        <w:rFonts w:ascii="Arial" w:hAnsi="Arial" w:cs="Arial"/>
                        <w:i/>
                        <w:iCs/>
                        <w:sz w:val="25"/>
                        <w:szCs w:val="25"/>
                        <w:lang w:eastAsia="ru-RU"/>
                      </w:rPr>
                      <w:t>№ 4698</w:t>
                    </w:r>
                    <w:r w:rsidRPr="00F57C15">
                      <w:rPr>
                        <w:rFonts w:ascii="Arial" w:hAnsi="Arial" w:cs="Arial"/>
                        <w:sz w:val="25"/>
                        <w:szCs w:val="25"/>
                        <w:lang w:eastAsia="ru-RU"/>
                      </w:rPr>
                      <w:t xml:space="preserve"> – Закон України від </w:t>
                    </w:r>
                    <w:r>
                      <w:rPr>
                        <w:rFonts w:ascii="Arial" w:hAnsi="Arial" w:cs="Arial"/>
                        <w:sz w:val="25"/>
                        <w:szCs w:val="25"/>
                        <w:lang w:eastAsia="ru-RU"/>
                      </w:rPr>
                      <w:t xml:space="preserve">      </w:t>
                    </w:r>
                    <w:r w:rsidRPr="00F57C15">
                      <w:rPr>
                        <w:rFonts w:ascii="Arial" w:hAnsi="Arial" w:cs="Arial"/>
                        <w:sz w:val="25"/>
                        <w:szCs w:val="25"/>
                        <w:lang w:eastAsia="ru-RU"/>
                      </w:rPr>
                      <w:t xml:space="preserve">03 грудня 2025 року </w:t>
                    </w:r>
                    <w:r>
                      <w:rPr>
                        <w:rFonts w:ascii="Arial" w:hAnsi="Arial" w:cs="Arial"/>
                        <w:sz w:val="25"/>
                        <w:szCs w:val="25"/>
                        <w:lang w:eastAsia="ru-RU"/>
                      </w:rPr>
                      <w:t xml:space="preserve">               </w:t>
                    </w:r>
                    <w:r w:rsidRPr="00F57C15">
                      <w:rPr>
                        <w:rFonts w:ascii="Arial" w:hAnsi="Arial" w:cs="Arial"/>
                        <w:sz w:val="25"/>
                        <w:szCs w:val="25"/>
                        <w:lang w:eastAsia="ru-RU"/>
                      </w:rPr>
                      <w:t xml:space="preserve">№ 4698-ІХ «Про внесення змін до Податкового кодексу України та інших законів України щодо особливостей оподаткування банків податком на прибуток підприємств у 2026 році та перенесення строків введення в дію Електронної системи обігу алкогольних напоїв, тютюнових виробів та рідин, що використовуються в електронних сигаретах». </w:t>
                    </w:r>
                  </w:p>
                  <w:p w:rsidR="00DF0A55" w:rsidRPr="00F57C15" w:rsidRDefault="00DF0A55" w:rsidP="00F57C15">
                    <w:pPr>
                      <w:spacing w:after="0" w:line="240" w:lineRule="auto"/>
                      <w:ind w:firstLine="680"/>
                      <w:jc w:val="both"/>
                      <w:rPr>
                        <w:rFonts w:ascii="Arial" w:hAnsi="Arial" w:cs="Arial"/>
                        <w:sz w:val="25"/>
                        <w:szCs w:val="25"/>
                        <w:lang w:eastAsia="ru-RU"/>
                      </w:rPr>
                    </w:pPr>
                    <w:r w:rsidRPr="00F57C15">
                      <w:rPr>
                        <w:rFonts w:ascii="Arial" w:hAnsi="Arial" w:cs="Arial"/>
                        <w:b/>
                        <w:bCs/>
                        <w:sz w:val="25"/>
                        <w:szCs w:val="25"/>
                        <w:lang w:eastAsia="ru-RU"/>
                      </w:rPr>
                      <w:t>Інформаційні платформи, на яких розміщені реквізити відкритих</w:t>
                    </w:r>
                    <w:r w:rsidRPr="00F57C15">
                      <w:rPr>
                        <w:rFonts w:ascii="Arial" w:hAnsi="Arial" w:cs="Arial"/>
                        <w:sz w:val="25"/>
                        <w:szCs w:val="25"/>
                        <w:lang w:eastAsia="ru-RU"/>
                      </w:rPr>
                      <w:t xml:space="preserve"> </w:t>
                    </w:r>
                    <w:r w:rsidRPr="00F57C15">
                      <w:rPr>
                        <w:rFonts w:ascii="Arial" w:hAnsi="Arial" w:cs="Arial"/>
                        <w:b/>
                        <w:bCs/>
                        <w:sz w:val="25"/>
                        <w:szCs w:val="25"/>
                        <w:lang w:eastAsia="ru-RU"/>
                      </w:rPr>
                      <w:t>Держказначейством</w:t>
                    </w:r>
                    <w:r w:rsidRPr="00F57C15">
                      <w:rPr>
                        <w:rFonts w:ascii="Arial" w:hAnsi="Arial" w:cs="Arial"/>
                        <w:sz w:val="25"/>
                        <w:szCs w:val="25"/>
                        <w:lang w:eastAsia="ru-RU"/>
                      </w:rPr>
                      <w:t xml:space="preserve"> </w:t>
                    </w:r>
                    <w:r w:rsidRPr="00F57C15">
                      <w:rPr>
                        <w:rFonts w:ascii="Arial" w:hAnsi="Arial" w:cs="Arial"/>
                        <w:b/>
                        <w:bCs/>
                        <w:sz w:val="25"/>
                        <w:szCs w:val="25"/>
                        <w:lang w:eastAsia="ru-RU"/>
                      </w:rPr>
                      <w:t>бюджетних рахунків та рахунків для сплати єдиного внеску</w:t>
                    </w:r>
                    <w:r w:rsidRPr="00F57C15">
                      <w:rPr>
                        <w:rFonts w:ascii="Arial" w:hAnsi="Arial" w:cs="Arial"/>
                        <w:sz w:val="25"/>
                        <w:szCs w:val="25"/>
                        <w:lang w:eastAsia="ru-RU"/>
                      </w:rPr>
                      <w:t xml:space="preserve"> </w:t>
                    </w:r>
                  </w:p>
                  <w:p w:rsidR="00DF0A55" w:rsidRPr="00F57C15" w:rsidRDefault="00DF0A55" w:rsidP="00F57C15">
                    <w:pPr>
                      <w:spacing w:after="0" w:line="240" w:lineRule="auto"/>
                      <w:ind w:firstLine="680"/>
                      <w:jc w:val="both"/>
                      <w:rPr>
                        <w:rFonts w:ascii="Arial" w:hAnsi="Arial" w:cs="Arial"/>
                        <w:sz w:val="25"/>
                        <w:szCs w:val="25"/>
                        <w:lang w:eastAsia="ru-RU"/>
                      </w:rPr>
                    </w:pPr>
                    <w:r w:rsidRPr="00F57C15">
                      <w:rPr>
                        <w:rFonts w:ascii="Arial" w:hAnsi="Arial" w:cs="Arial"/>
                        <w:sz w:val="25"/>
                        <w:szCs w:val="25"/>
                        <w:lang w:eastAsia="ru-RU"/>
                      </w:rPr>
                      <w:t xml:space="preserve">Нагадуємо, що реквізити усіх відкритих Державною казначейською службою України бюджетних рахунків та рахунків для сплати єдиного внеску розміщені на </w:t>
                    </w:r>
                    <w:proofErr w:type="spellStart"/>
                    <w:r w:rsidRPr="00F57C15">
                      <w:rPr>
                        <w:rFonts w:ascii="Arial" w:hAnsi="Arial" w:cs="Arial"/>
                        <w:sz w:val="25"/>
                        <w:szCs w:val="25"/>
                        <w:lang w:eastAsia="ru-RU"/>
                      </w:rPr>
                      <w:t>субсайті</w:t>
                    </w:r>
                    <w:proofErr w:type="spellEnd"/>
                    <w:r w:rsidRPr="00F57C15">
                      <w:rPr>
                        <w:rFonts w:ascii="Arial" w:hAnsi="Arial" w:cs="Arial"/>
                        <w:sz w:val="25"/>
                        <w:szCs w:val="25"/>
                        <w:lang w:eastAsia="ru-RU"/>
                      </w:rPr>
                      <w:t xml:space="preserve"> «Головне управління ДПС у Дніпропетровській області» </w:t>
                    </w:r>
                    <w:proofErr w:type="spellStart"/>
                    <w:r w:rsidRPr="00F57C15">
                      <w:rPr>
                        <w:rFonts w:ascii="Arial" w:hAnsi="Arial" w:cs="Arial"/>
                        <w:sz w:val="25"/>
                        <w:szCs w:val="25"/>
                        <w:lang w:eastAsia="ru-RU"/>
                      </w:rPr>
                      <w:t>вебпорталу</w:t>
                    </w:r>
                    <w:proofErr w:type="spellEnd"/>
                    <w:r w:rsidRPr="00F57C15">
                      <w:rPr>
                        <w:rFonts w:ascii="Arial" w:hAnsi="Arial" w:cs="Arial"/>
                        <w:sz w:val="25"/>
                        <w:szCs w:val="25"/>
                        <w:lang w:eastAsia="ru-RU"/>
                      </w:rPr>
                      <w:t xml:space="preserve"> ДПС України у розділі «Рахунки для сплати платежів» за посиланням: Головна / Рахунки для сплати платежів (</w:t>
                    </w:r>
                    <w:hyperlink r:id="rId7" w:history="1">
                      <w:r w:rsidRPr="00F57C15">
                        <w:rPr>
                          <w:rStyle w:val="a5"/>
                          <w:rFonts w:ascii="Arial" w:hAnsi="Arial" w:cs="Arial"/>
                          <w:sz w:val="25"/>
                          <w:szCs w:val="25"/>
                        </w:rPr>
                        <w:t>https://dp.tax.gov.ua/rahunki-dlya-splati-platejiv/</w:t>
                      </w:r>
                    </w:hyperlink>
                    <w:r w:rsidRPr="00F57C15">
                      <w:rPr>
                        <w:rFonts w:ascii="Arial" w:hAnsi="Arial" w:cs="Arial"/>
                        <w:sz w:val="25"/>
                        <w:szCs w:val="25"/>
                        <w:lang w:eastAsia="ru-RU"/>
                      </w:rPr>
                      <w:t xml:space="preserve">). </w:t>
                    </w:r>
                  </w:p>
                  <w:p w:rsidR="00DF0A55" w:rsidRPr="00F57C15" w:rsidRDefault="00DF0A55" w:rsidP="00F57C15">
                    <w:pPr>
                      <w:spacing w:after="0" w:line="240" w:lineRule="auto"/>
                      <w:ind w:firstLine="680"/>
                      <w:jc w:val="both"/>
                      <w:rPr>
                        <w:rFonts w:ascii="Arial" w:hAnsi="Arial" w:cs="Arial"/>
                        <w:sz w:val="25"/>
                        <w:szCs w:val="25"/>
                        <w:lang w:eastAsia="ru-RU"/>
                      </w:rPr>
                    </w:pPr>
                    <w:r w:rsidRPr="00F57C15">
                      <w:rPr>
                        <w:rFonts w:ascii="Arial" w:hAnsi="Arial" w:cs="Arial"/>
                        <w:sz w:val="25"/>
                        <w:szCs w:val="25"/>
                        <w:lang w:eastAsia="ru-RU"/>
                      </w:rPr>
                      <w:t xml:space="preserve">Одночасно повідомляємо, що «Електронний кабінет» забезпечує можливість автоматизованого визначення рахунків для сплати податків, зборів, платежів та єдиного внеску на поточну дату конкретного платника податків відповідно до відкритих інтегрованих карток у такого платника. </w:t>
                    </w:r>
                  </w:p>
                  <w:p w:rsidR="00DF0A55" w:rsidRDefault="00DF0A55" w:rsidP="00F57C15">
                    <w:pPr>
                      <w:spacing w:after="0" w:line="240" w:lineRule="auto"/>
                      <w:ind w:firstLine="680"/>
                      <w:jc w:val="both"/>
                      <w:rPr>
                        <w:rFonts w:ascii="Arial" w:hAnsi="Arial" w:cs="Arial"/>
                        <w:sz w:val="25"/>
                        <w:szCs w:val="25"/>
                        <w:lang w:eastAsia="ru-RU"/>
                      </w:rPr>
                    </w:pPr>
                    <w:r w:rsidRPr="00F57C15">
                      <w:rPr>
                        <w:rFonts w:ascii="Arial" w:hAnsi="Arial" w:cs="Arial"/>
                        <w:sz w:val="25"/>
                        <w:szCs w:val="25"/>
                        <w:lang w:eastAsia="ru-RU"/>
                      </w:rPr>
                      <w:t xml:space="preserve">Своєчасне доведення платникам реквізитів рахунків для сплати податків, зборів та єдиного внеску також відбувається шляхом їх розміщення у центрах обслуговування платників державних податкових інспекцій Головного управління ДПС у Дніпропетровській області. </w:t>
                    </w:r>
                  </w:p>
                  <w:p w:rsidR="00DF0A55" w:rsidRDefault="00DF0A55" w:rsidP="009001B9">
                    <w:pPr>
                      <w:shd w:val="clear" w:color="auto" w:fill="FFFFFF"/>
                      <w:spacing w:line="240" w:lineRule="auto"/>
                      <w:jc w:val="both"/>
                      <w:textAlignment w:val="baseline"/>
                      <w:rPr>
                        <w:rFonts w:ascii="Arial" w:hAnsi="Arial" w:cs="Arial"/>
                        <w:color w:val="000000"/>
                        <w:sz w:val="25"/>
                        <w:szCs w:val="25"/>
                        <w:lang w:eastAsia="ru-RU"/>
                      </w:rPr>
                    </w:pPr>
                    <w:r>
                      <w:rPr>
                        <w:rFonts w:ascii="Arial" w:hAnsi="Arial" w:cs="Arial"/>
                        <w:color w:val="000000"/>
                        <w:sz w:val="25"/>
                        <w:szCs w:val="25"/>
                        <w:lang w:eastAsia="ru-RU"/>
                      </w:rPr>
                      <w:t xml:space="preserve">                                        </w:t>
                    </w:r>
                  </w:p>
                  <w:p w:rsidR="00DF0A55" w:rsidRPr="00F57C15" w:rsidRDefault="00DF0A55" w:rsidP="009001B9">
                    <w:pPr>
                      <w:shd w:val="clear" w:color="auto" w:fill="FFFFFF"/>
                      <w:spacing w:line="240" w:lineRule="auto"/>
                      <w:jc w:val="both"/>
                      <w:textAlignment w:val="baseline"/>
                      <w:rPr>
                        <w:rFonts w:ascii="Arial" w:hAnsi="Arial" w:cs="Arial"/>
                        <w:color w:val="000000"/>
                        <w:sz w:val="25"/>
                        <w:szCs w:val="25"/>
                        <w:lang w:eastAsia="ru-RU"/>
                      </w:rPr>
                    </w:pPr>
                    <w:r>
                      <w:rPr>
                        <w:rFonts w:ascii="Arial" w:hAnsi="Arial" w:cs="Arial"/>
                        <w:color w:val="000000"/>
                        <w:sz w:val="25"/>
                        <w:szCs w:val="25"/>
                        <w:lang w:eastAsia="ru-RU"/>
                      </w:rPr>
                      <w:t xml:space="preserve">                                             </w:t>
                    </w:r>
                    <w:r>
                      <w:rPr>
                        <w:rFonts w:ascii="Arial" w:hAnsi="Arial" w:cs="Arial"/>
                        <w:noProof/>
                        <w:color w:val="000000"/>
                        <w:sz w:val="25"/>
                        <w:szCs w:val="25"/>
                        <w:lang w:eastAsia="uk-UA"/>
                      </w:rPr>
                      <w:drawing>
                        <wp:inline distT="0" distB="0" distL="0" distR="0">
                          <wp:extent cx="733425" cy="733425"/>
                          <wp:effectExtent l="19050" t="0" r="9525" b="0"/>
                          <wp:docPr id="1" name="Рисунок 1" descr="E:\коди\нові рахун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оди\нові рахунки.png"/>
                                  <pic:cNvPicPr>
                                    <a:picLocks noChangeAspect="1" noChangeArrowheads="1"/>
                                  </pic:cNvPicPr>
                                </pic:nvPicPr>
                                <pic:blipFill>
                                  <a:blip r:embed="rId8"/>
                                  <a:srcRect/>
                                  <a:stretch>
                                    <a:fillRect/>
                                  </a:stretch>
                                </pic:blipFill>
                                <pic:spPr bwMode="auto">
                                  <a:xfrm>
                                    <a:off x="0" y="0"/>
                                    <a:ext cx="732424" cy="732424"/>
                                  </a:xfrm>
                                  <a:prstGeom prst="rect">
                                    <a:avLst/>
                                  </a:prstGeom>
                                  <a:noFill/>
                                  <a:ln w="9525">
                                    <a:noFill/>
                                    <a:miter lim="800000"/>
                                    <a:headEnd/>
                                    <a:tailEnd/>
                                  </a:ln>
                                </pic:spPr>
                              </pic:pic>
                            </a:graphicData>
                          </a:graphic>
                        </wp:inline>
                      </w:drawing>
                    </w:r>
                  </w:p>
                </w:txbxContent>
              </v:textbox>
            </v:shape>
          </v:group>
        </w:pict>
      </w:r>
      <w:r w:rsidR="00CC6CD1">
        <w:rPr>
          <w:lang w:val="ru-RU"/>
        </w:rPr>
        <w:t xml:space="preserve"> </w:t>
      </w:r>
    </w:p>
    <w:sectPr w:rsidR="007A5E9D" w:rsidRPr="00391955" w:rsidSect="00AB302E">
      <w:pgSz w:w="16838" w:h="11906" w:orient="landscape"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10006FF" w:usb1="4000205B" w:usb2="00000010" w:usb3="00000000" w:csb0="0000019F" w:csb1="00000000"/>
  </w:font>
  <w:font w:name="e-Ukraine Cyr">
    <w:altName w:val="Courier New"/>
    <w:panose1 w:val="00000000000000000000"/>
    <w:charset w:val="CC"/>
    <w:family w:val="modern"/>
    <w:notTrueType/>
    <w:pitch w:val="default"/>
    <w:sig w:usb0="00000201" w:usb1="00000000" w:usb2="00000000" w:usb3="00000000" w:csb0="00000004" w:csb1="00000000"/>
  </w:font>
  <w:font w:name="e-Ukraine">
    <w:altName w:val="Courier New"/>
    <w:panose1 w:val="00000000000000000000"/>
    <w:charset w:val="00"/>
    <w:family w:val="modern"/>
    <w:notTrueType/>
    <w:pitch w:val="variable"/>
    <w:sig w:usb0="00000207" w:usb1="00000001" w:usb2="00000000" w:usb3="00000000" w:csb0="00000097" w:csb1="00000000"/>
  </w:font>
  <w:font w:name="e-Ukraine Bold Cyr">
    <w:altName w:val="Courier New"/>
    <w:panose1 w:val="00000000000000000000"/>
    <w:charset w:val="CC"/>
    <w:family w:val="modern"/>
    <w:notTrueType/>
    <w:pitch w:val="variable"/>
    <w:sig w:usb0="00000201" w:usb1="00000000" w:usb2="00000000" w:usb3="00000000" w:csb0="00000004" w:csb1="00000000"/>
  </w:font>
  <w:font w:name="e-Ukraine Bold">
    <w:altName w:val="Courier New"/>
    <w:panose1 w:val="00000000000000000000"/>
    <w:charset w:val="00"/>
    <w:family w:val="modern"/>
    <w:notTrueType/>
    <w:pitch w:val="variable"/>
    <w:sig w:usb0="00000207" w:usb1="00000001" w:usb2="00000000" w:usb3="00000000" w:csb0="00000097"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63E97"/>
    <w:multiLevelType w:val="multilevel"/>
    <w:tmpl w:val="8B4E96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F252165"/>
    <w:multiLevelType w:val="multilevel"/>
    <w:tmpl w:val="2C041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6357C4F"/>
    <w:multiLevelType w:val="hybridMultilevel"/>
    <w:tmpl w:val="80FE015A"/>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hint="default"/>
      </w:rPr>
    </w:lvl>
    <w:lvl w:ilvl="8" w:tplc="04220005">
      <w:start w:val="1"/>
      <w:numFmt w:val="bullet"/>
      <w:lvlText w:val=""/>
      <w:lvlJc w:val="left"/>
      <w:pPr>
        <w:ind w:left="6120" w:hanging="360"/>
      </w:pPr>
      <w:rPr>
        <w:rFonts w:ascii="Wingdings" w:hAnsi="Wingdings" w:hint="default"/>
      </w:rPr>
    </w:lvl>
  </w:abstractNum>
  <w:abstractNum w:abstractNumId="3">
    <w:nsid w:val="5D170A65"/>
    <w:multiLevelType w:val="hybridMultilevel"/>
    <w:tmpl w:val="E65C07A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5D4E3827"/>
    <w:multiLevelType w:val="hybridMultilevel"/>
    <w:tmpl w:val="C220E86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607A6E3D"/>
    <w:multiLevelType w:val="multilevel"/>
    <w:tmpl w:val="D9EC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072D6A"/>
    <w:multiLevelType w:val="multilevel"/>
    <w:tmpl w:val="142E93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4AE7E64"/>
    <w:multiLevelType w:val="multilevel"/>
    <w:tmpl w:val="2C540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6AB4BA3"/>
    <w:multiLevelType w:val="multilevel"/>
    <w:tmpl w:val="EC3A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7"/>
  </w:num>
  <w:num w:numId="5">
    <w:abstractNumId w:val="1"/>
  </w:num>
  <w:num w:numId="6">
    <w:abstractNumId w:val="8"/>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rsids>
    <w:rsidRoot w:val="00AB302E"/>
    <w:rsid w:val="00002441"/>
    <w:rsid w:val="00002837"/>
    <w:rsid w:val="0000364B"/>
    <w:rsid w:val="00003FFD"/>
    <w:rsid w:val="00005858"/>
    <w:rsid w:val="0001203D"/>
    <w:rsid w:val="0002657D"/>
    <w:rsid w:val="000303FE"/>
    <w:rsid w:val="000355A2"/>
    <w:rsid w:val="00036CB7"/>
    <w:rsid w:val="0004185E"/>
    <w:rsid w:val="00042548"/>
    <w:rsid w:val="000461E2"/>
    <w:rsid w:val="00060A49"/>
    <w:rsid w:val="00060A6F"/>
    <w:rsid w:val="00063F3B"/>
    <w:rsid w:val="00066A2F"/>
    <w:rsid w:val="00072234"/>
    <w:rsid w:val="00072F0C"/>
    <w:rsid w:val="00074302"/>
    <w:rsid w:val="00074DDF"/>
    <w:rsid w:val="000769AF"/>
    <w:rsid w:val="00080284"/>
    <w:rsid w:val="00081534"/>
    <w:rsid w:val="000835AB"/>
    <w:rsid w:val="00085C28"/>
    <w:rsid w:val="000917A4"/>
    <w:rsid w:val="000978EE"/>
    <w:rsid w:val="000A14D7"/>
    <w:rsid w:val="000A16E2"/>
    <w:rsid w:val="000A17C6"/>
    <w:rsid w:val="000A226C"/>
    <w:rsid w:val="000A40B6"/>
    <w:rsid w:val="000A5719"/>
    <w:rsid w:val="000B0812"/>
    <w:rsid w:val="000B148A"/>
    <w:rsid w:val="000B1B1F"/>
    <w:rsid w:val="000C630E"/>
    <w:rsid w:val="000D7DD2"/>
    <w:rsid w:val="000E1C1A"/>
    <w:rsid w:val="000E5AF7"/>
    <w:rsid w:val="000F0FCD"/>
    <w:rsid w:val="000F2A8D"/>
    <w:rsid w:val="000F4FC2"/>
    <w:rsid w:val="00100D43"/>
    <w:rsid w:val="001029F3"/>
    <w:rsid w:val="00103BD2"/>
    <w:rsid w:val="00106FE8"/>
    <w:rsid w:val="00110245"/>
    <w:rsid w:val="00113F75"/>
    <w:rsid w:val="00115757"/>
    <w:rsid w:val="00116425"/>
    <w:rsid w:val="00116E73"/>
    <w:rsid w:val="00117D0B"/>
    <w:rsid w:val="0012118A"/>
    <w:rsid w:val="001247B6"/>
    <w:rsid w:val="0012542D"/>
    <w:rsid w:val="00126BFC"/>
    <w:rsid w:val="001348C4"/>
    <w:rsid w:val="00136AE3"/>
    <w:rsid w:val="001378AA"/>
    <w:rsid w:val="00144EF4"/>
    <w:rsid w:val="00145EFB"/>
    <w:rsid w:val="00147CB1"/>
    <w:rsid w:val="00167816"/>
    <w:rsid w:val="00167DDC"/>
    <w:rsid w:val="00172F37"/>
    <w:rsid w:val="00173B04"/>
    <w:rsid w:val="00175A09"/>
    <w:rsid w:val="001769DA"/>
    <w:rsid w:val="00180051"/>
    <w:rsid w:val="00181B75"/>
    <w:rsid w:val="00181CED"/>
    <w:rsid w:val="00184942"/>
    <w:rsid w:val="0018639F"/>
    <w:rsid w:val="0019098F"/>
    <w:rsid w:val="00192870"/>
    <w:rsid w:val="001946BB"/>
    <w:rsid w:val="00194D60"/>
    <w:rsid w:val="00197A5F"/>
    <w:rsid w:val="001A0E48"/>
    <w:rsid w:val="001A40E6"/>
    <w:rsid w:val="001A415F"/>
    <w:rsid w:val="001B2A05"/>
    <w:rsid w:val="001B2C71"/>
    <w:rsid w:val="001C19D9"/>
    <w:rsid w:val="001C217F"/>
    <w:rsid w:val="001D101E"/>
    <w:rsid w:val="001E0F13"/>
    <w:rsid w:val="001E58AF"/>
    <w:rsid w:val="001F3D4E"/>
    <w:rsid w:val="001F5413"/>
    <w:rsid w:val="001F563F"/>
    <w:rsid w:val="001F630A"/>
    <w:rsid w:val="00202B34"/>
    <w:rsid w:val="00205771"/>
    <w:rsid w:val="00214171"/>
    <w:rsid w:val="00215A69"/>
    <w:rsid w:val="002169FB"/>
    <w:rsid w:val="00221E93"/>
    <w:rsid w:val="002309DB"/>
    <w:rsid w:val="00237DF4"/>
    <w:rsid w:val="0024319D"/>
    <w:rsid w:val="002442F1"/>
    <w:rsid w:val="00245D47"/>
    <w:rsid w:val="00246F1A"/>
    <w:rsid w:val="0025142D"/>
    <w:rsid w:val="00251848"/>
    <w:rsid w:val="00251C6E"/>
    <w:rsid w:val="0025446F"/>
    <w:rsid w:val="002559B6"/>
    <w:rsid w:val="002565B3"/>
    <w:rsid w:val="00256A8E"/>
    <w:rsid w:val="00256EC0"/>
    <w:rsid w:val="002643F5"/>
    <w:rsid w:val="002645A6"/>
    <w:rsid w:val="002645E1"/>
    <w:rsid w:val="00264C55"/>
    <w:rsid w:val="002704C1"/>
    <w:rsid w:val="002716C3"/>
    <w:rsid w:val="00273EFF"/>
    <w:rsid w:val="002759FA"/>
    <w:rsid w:val="00283FB1"/>
    <w:rsid w:val="0029297B"/>
    <w:rsid w:val="00293E3A"/>
    <w:rsid w:val="002949B8"/>
    <w:rsid w:val="002A0731"/>
    <w:rsid w:val="002A3FAB"/>
    <w:rsid w:val="002A48F3"/>
    <w:rsid w:val="002A7879"/>
    <w:rsid w:val="002A7935"/>
    <w:rsid w:val="002B416A"/>
    <w:rsid w:val="002C5C94"/>
    <w:rsid w:val="002D2803"/>
    <w:rsid w:val="002D6FA9"/>
    <w:rsid w:val="002E139A"/>
    <w:rsid w:val="002E13B4"/>
    <w:rsid w:val="002E61F0"/>
    <w:rsid w:val="002F0AEC"/>
    <w:rsid w:val="002F59CF"/>
    <w:rsid w:val="00331559"/>
    <w:rsid w:val="00336CD2"/>
    <w:rsid w:val="0034238A"/>
    <w:rsid w:val="00342B8F"/>
    <w:rsid w:val="00344991"/>
    <w:rsid w:val="003508BB"/>
    <w:rsid w:val="0035295F"/>
    <w:rsid w:val="0036150E"/>
    <w:rsid w:val="00363069"/>
    <w:rsid w:val="0036312C"/>
    <w:rsid w:val="00366DAC"/>
    <w:rsid w:val="0037052E"/>
    <w:rsid w:val="00374CE2"/>
    <w:rsid w:val="0037551C"/>
    <w:rsid w:val="003814E8"/>
    <w:rsid w:val="00390218"/>
    <w:rsid w:val="00391955"/>
    <w:rsid w:val="0039366E"/>
    <w:rsid w:val="003A0A96"/>
    <w:rsid w:val="003A5830"/>
    <w:rsid w:val="003A68A7"/>
    <w:rsid w:val="003B36E0"/>
    <w:rsid w:val="003B5A51"/>
    <w:rsid w:val="003C250F"/>
    <w:rsid w:val="003D2958"/>
    <w:rsid w:val="003D52D7"/>
    <w:rsid w:val="003E0E38"/>
    <w:rsid w:val="003E3117"/>
    <w:rsid w:val="003E70B2"/>
    <w:rsid w:val="003F0BA4"/>
    <w:rsid w:val="003F3408"/>
    <w:rsid w:val="003F3F04"/>
    <w:rsid w:val="003F6949"/>
    <w:rsid w:val="003F77FD"/>
    <w:rsid w:val="003F7D35"/>
    <w:rsid w:val="00401304"/>
    <w:rsid w:val="0040305E"/>
    <w:rsid w:val="00406719"/>
    <w:rsid w:val="004112A9"/>
    <w:rsid w:val="0041623D"/>
    <w:rsid w:val="00423336"/>
    <w:rsid w:val="004236BB"/>
    <w:rsid w:val="00423AB9"/>
    <w:rsid w:val="00423E06"/>
    <w:rsid w:val="004346FA"/>
    <w:rsid w:val="0043745D"/>
    <w:rsid w:val="00442F54"/>
    <w:rsid w:val="00450069"/>
    <w:rsid w:val="0045088E"/>
    <w:rsid w:val="004515FF"/>
    <w:rsid w:val="00451912"/>
    <w:rsid w:val="00456237"/>
    <w:rsid w:val="00456E1B"/>
    <w:rsid w:val="00461FB0"/>
    <w:rsid w:val="00466442"/>
    <w:rsid w:val="00474914"/>
    <w:rsid w:val="00482AC7"/>
    <w:rsid w:val="0048631F"/>
    <w:rsid w:val="00492206"/>
    <w:rsid w:val="00496496"/>
    <w:rsid w:val="004A23E9"/>
    <w:rsid w:val="004A3CB5"/>
    <w:rsid w:val="004A3D47"/>
    <w:rsid w:val="004A4A50"/>
    <w:rsid w:val="004A53DE"/>
    <w:rsid w:val="004A58C4"/>
    <w:rsid w:val="004A7F80"/>
    <w:rsid w:val="004B28F0"/>
    <w:rsid w:val="004B745B"/>
    <w:rsid w:val="004C254D"/>
    <w:rsid w:val="004C3977"/>
    <w:rsid w:val="004C3CF5"/>
    <w:rsid w:val="004D0A1E"/>
    <w:rsid w:val="004D2C8F"/>
    <w:rsid w:val="004E04E0"/>
    <w:rsid w:val="004E495B"/>
    <w:rsid w:val="004F20B9"/>
    <w:rsid w:val="005030A1"/>
    <w:rsid w:val="00505D82"/>
    <w:rsid w:val="00512A96"/>
    <w:rsid w:val="00513171"/>
    <w:rsid w:val="00513D56"/>
    <w:rsid w:val="00521E38"/>
    <w:rsid w:val="0052451E"/>
    <w:rsid w:val="005354DD"/>
    <w:rsid w:val="0054454F"/>
    <w:rsid w:val="00547E4D"/>
    <w:rsid w:val="00550784"/>
    <w:rsid w:val="00553BBE"/>
    <w:rsid w:val="005560BD"/>
    <w:rsid w:val="00556542"/>
    <w:rsid w:val="0056138C"/>
    <w:rsid w:val="00561915"/>
    <w:rsid w:val="00564949"/>
    <w:rsid w:val="005743D0"/>
    <w:rsid w:val="00585445"/>
    <w:rsid w:val="0058614B"/>
    <w:rsid w:val="00587364"/>
    <w:rsid w:val="0059414C"/>
    <w:rsid w:val="00597D13"/>
    <w:rsid w:val="005B0176"/>
    <w:rsid w:val="005B25DF"/>
    <w:rsid w:val="005B79FA"/>
    <w:rsid w:val="005C1D9B"/>
    <w:rsid w:val="005C2497"/>
    <w:rsid w:val="005C37F9"/>
    <w:rsid w:val="005C5960"/>
    <w:rsid w:val="005C5E49"/>
    <w:rsid w:val="005C658C"/>
    <w:rsid w:val="005D077B"/>
    <w:rsid w:val="005E1DD1"/>
    <w:rsid w:val="005E4F75"/>
    <w:rsid w:val="005E769B"/>
    <w:rsid w:val="005F5C45"/>
    <w:rsid w:val="005F5E2D"/>
    <w:rsid w:val="005F677D"/>
    <w:rsid w:val="00601C23"/>
    <w:rsid w:val="00601EEE"/>
    <w:rsid w:val="0060282C"/>
    <w:rsid w:val="006034AB"/>
    <w:rsid w:val="006175B4"/>
    <w:rsid w:val="006216B6"/>
    <w:rsid w:val="006301A4"/>
    <w:rsid w:val="00646121"/>
    <w:rsid w:val="0065065E"/>
    <w:rsid w:val="00651C1F"/>
    <w:rsid w:val="00660F04"/>
    <w:rsid w:val="00662C68"/>
    <w:rsid w:val="006730BE"/>
    <w:rsid w:val="006779C9"/>
    <w:rsid w:val="006815DB"/>
    <w:rsid w:val="006849AD"/>
    <w:rsid w:val="00684FA1"/>
    <w:rsid w:val="006871DE"/>
    <w:rsid w:val="00691BBE"/>
    <w:rsid w:val="00691E1E"/>
    <w:rsid w:val="006935DD"/>
    <w:rsid w:val="00696C1B"/>
    <w:rsid w:val="006970F7"/>
    <w:rsid w:val="00697508"/>
    <w:rsid w:val="006B17E5"/>
    <w:rsid w:val="006C683E"/>
    <w:rsid w:val="006D0148"/>
    <w:rsid w:val="006D0D64"/>
    <w:rsid w:val="006D6E2D"/>
    <w:rsid w:val="006D70AB"/>
    <w:rsid w:val="006E528C"/>
    <w:rsid w:val="006F3333"/>
    <w:rsid w:val="006F5C4E"/>
    <w:rsid w:val="006F6191"/>
    <w:rsid w:val="006F76E6"/>
    <w:rsid w:val="007002C1"/>
    <w:rsid w:val="00702230"/>
    <w:rsid w:val="00703C97"/>
    <w:rsid w:val="00710680"/>
    <w:rsid w:val="00712036"/>
    <w:rsid w:val="007122EE"/>
    <w:rsid w:val="00712CE5"/>
    <w:rsid w:val="00713958"/>
    <w:rsid w:val="00716BED"/>
    <w:rsid w:val="00720AB1"/>
    <w:rsid w:val="0072329A"/>
    <w:rsid w:val="007266D2"/>
    <w:rsid w:val="00727DA1"/>
    <w:rsid w:val="00731509"/>
    <w:rsid w:val="007318E8"/>
    <w:rsid w:val="0073364B"/>
    <w:rsid w:val="007362DB"/>
    <w:rsid w:val="00744C0A"/>
    <w:rsid w:val="00752B49"/>
    <w:rsid w:val="007569FC"/>
    <w:rsid w:val="00760877"/>
    <w:rsid w:val="00760C11"/>
    <w:rsid w:val="007610AC"/>
    <w:rsid w:val="00764CF1"/>
    <w:rsid w:val="0076782F"/>
    <w:rsid w:val="00771C1F"/>
    <w:rsid w:val="00775FB7"/>
    <w:rsid w:val="007808E8"/>
    <w:rsid w:val="007845F5"/>
    <w:rsid w:val="00785934"/>
    <w:rsid w:val="0078681A"/>
    <w:rsid w:val="007876D2"/>
    <w:rsid w:val="007928CF"/>
    <w:rsid w:val="007940C3"/>
    <w:rsid w:val="007A4B00"/>
    <w:rsid w:val="007A5E9D"/>
    <w:rsid w:val="007B2C6D"/>
    <w:rsid w:val="007C353A"/>
    <w:rsid w:val="007C41E4"/>
    <w:rsid w:val="007C72F9"/>
    <w:rsid w:val="007F6D5E"/>
    <w:rsid w:val="00805C72"/>
    <w:rsid w:val="00810290"/>
    <w:rsid w:val="0081616B"/>
    <w:rsid w:val="0081707A"/>
    <w:rsid w:val="008222B0"/>
    <w:rsid w:val="008228B9"/>
    <w:rsid w:val="008233C5"/>
    <w:rsid w:val="008255BF"/>
    <w:rsid w:val="008278D8"/>
    <w:rsid w:val="008324C1"/>
    <w:rsid w:val="00835A0F"/>
    <w:rsid w:val="00837D13"/>
    <w:rsid w:val="00840B91"/>
    <w:rsid w:val="008417FE"/>
    <w:rsid w:val="00847FD6"/>
    <w:rsid w:val="00850B69"/>
    <w:rsid w:val="0085133B"/>
    <w:rsid w:val="0085463E"/>
    <w:rsid w:val="008559C7"/>
    <w:rsid w:val="00861369"/>
    <w:rsid w:val="00862A44"/>
    <w:rsid w:val="00862D05"/>
    <w:rsid w:val="00870246"/>
    <w:rsid w:val="00875C22"/>
    <w:rsid w:val="00884547"/>
    <w:rsid w:val="00884D91"/>
    <w:rsid w:val="0089565B"/>
    <w:rsid w:val="008A2CF7"/>
    <w:rsid w:val="008A396F"/>
    <w:rsid w:val="008B50E5"/>
    <w:rsid w:val="008B6775"/>
    <w:rsid w:val="008C42D0"/>
    <w:rsid w:val="008C4939"/>
    <w:rsid w:val="008E454C"/>
    <w:rsid w:val="008F46EB"/>
    <w:rsid w:val="008F74F2"/>
    <w:rsid w:val="0090011F"/>
    <w:rsid w:val="009001B9"/>
    <w:rsid w:val="009012BC"/>
    <w:rsid w:val="00904865"/>
    <w:rsid w:val="00905DEF"/>
    <w:rsid w:val="009105D6"/>
    <w:rsid w:val="00912527"/>
    <w:rsid w:val="0091763B"/>
    <w:rsid w:val="009203A9"/>
    <w:rsid w:val="00920F1E"/>
    <w:rsid w:val="0092119B"/>
    <w:rsid w:val="00921FA7"/>
    <w:rsid w:val="0092332D"/>
    <w:rsid w:val="009251B7"/>
    <w:rsid w:val="00930EE2"/>
    <w:rsid w:val="00931E01"/>
    <w:rsid w:val="00934779"/>
    <w:rsid w:val="009349A4"/>
    <w:rsid w:val="00937926"/>
    <w:rsid w:val="00943706"/>
    <w:rsid w:val="00944233"/>
    <w:rsid w:val="00947013"/>
    <w:rsid w:val="009517EC"/>
    <w:rsid w:val="009536A5"/>
    <w:rsid w:val="009562A0"/>
    <w:rsid w:val="009636EC"/>
    <w:rsid w:val="009700B4"/>
    <w:rsid w:val="009720BA"/>
    <w:rsid w:val="0097255B"/>
    <w:rsid w:val="009735F2"/>
    <w:rsid w:val="0097461E"/>
    <w:rsid w:val="00974C9A"/>
    <w:rsid w:val="00975201"/>
    <w:rsid w:val="009769DF"/>
    <w:rsid w:val="00983810"/>
    <w:rsid w:val="00985844"/>
    <w:rsid w:val="009875A5"/>
    <w:rsid w:val="00996DE3"/>
    <w:rsid w:val="00996F92"/>
    <w:rsid w:val="009A0AA7"/>
    <w:rsid w:val="009A1AB4"/>
    <w:rsid w:val="009A6661"/>
    <w:rsid w:val="009B075B"/>
    <w:rsid w:val="009B3C09"/>
    <w:rsid w:val="009B7047"/>
    <w:rsid w:val="009B786D"/>
    <w:rsid w:val="009C0BEE"/>
    <w:rsid w:val="009C23F6"/>
    <w:rsid w:val="009C4BBF"/>
    <w:rsid w:val="009C5F33"/>
    <w:rsid w:val="009D3732"/>
    <w:rsid w:val="009D547F"/>
    <w:rsid w:val="009D772D"/>
    <w:rsid w:val="009E05DD"/>
    <w:rsid w:val="009E16C6"/>
    <w:rsid w:val="009E2827"/>
    <w:rsid w:val="009E631E"/>
    <w:rsid w:val="009F19A9"/>
    <w:rsid w:val="009F66C0"/>
    <w:rsid w:val="009F690A"/>
    <w:rsid w:val="009F77BA"/>
    <w:rsid w:val="00A002BD"/>
    <w:rsid w:val="00A010ED"/>
    <w:rsid w:val="00A01504"/>
    <w:rsid w:val="00A02B54"/>
    <w:rsid w:val="00A0349F"/>
    <w:rsid w:val="00A1077B"/>
    <w:rsid w:val="00A11C67"/>
    <w:rsid w:val="00A13A2F"/>
    <w:rsid w:val="00A15615"/>
    <w:rsid w:val="00A205C6"/>
    <w:rsid w:val="00A2315E"/>
    <w:rsid w:val="00A2564B"/>
    <w:rsid w:val="00A277CB"/>
    <w:rsid w:val="00A33435"/>
    <w:rsid w:val="00A343D4"/>
    <w:rsid w:val="00A43D2F"/>
    <w:rsid w:val="00A46CE3"/>
    <w:rsid w:val="00A47D6B"/>
    <w:rsid w:val="00A50D15"/>
    <w:rsid w:val="00A56629"/>
    <w:rsid w:val="00A60EFF"/>
    <w:rsid w:val="00A61F71"/>
    <w:rsid w:val="00A647E2"/>
    <w:rsid w:val="00A7271D"/>
    <w:rsid w:val="00A746C6"/>
    <w:rsid w:val="00A75B9B"/>
    <w:rsid w:val="00A845A6"/>
    <w:rsid w:val="00A84A5A"/>
    <w:rsid w:val="00A84E10"/>
    <w:rsid w:val="00A86564"/>
    <w:rsid w:val="00A910EB"/>
    <w:rsid w:val="00A96FD5"/>
    <w:rsid w:val="00AA1F81"/>
    <w:rsid w:val="00AB0393"/>
    <w:rsid w:val="00AB302E"/>
    <w:rsid w:val="00AB5666"/>
    <w:rsid w:val="00AB7FBC"/>
    <w:rsid w:val="00AC5063"/>
    <w:rsid w:val="00AC534D"/>
    <w:rsid w:val="00AC6B4C"/>
    <w:rsid w:val="00AD1D20"/>
    <w:rsid w:val="00AD47A7"/>
    <w:rsid w:val="00AD5459"/>
    <w:rsid w:val="00AD63A1"/>
    <w:rsid w:val="00AE1A15"/>
    <w:rsid w:val="00AE35A2"/>
    <w:rsid w:val="00AF4FE2"/>
    <w:rsid w:val="00AF56D0"/>
    <w:rsid w:val="00B02A98"/>
    <w:rsid w:val="00B03575"/>
    <w:rsid w:val="00B07B99"/>
    <w:rsid w:val="00B12A61"/>
    <w:rsid w:val="00B17637"/>
    <w:rsid w:val="00B34105"/>
    <w:rsid w:val="00B34633"/>
    <w:rsid w:val="00B362AA"/>
    <w:rsid w:val="00B405E3"/>
    <w:rsid w:val="00B425CF"/>
    <w:rsid w:val="00B43C7E"/>
    <w:rsid w:val="00B44C01"/>
    <w:rsid w:val="00B55704"/>
    <w:rsid w:val="00B55752"/>
    <w:rsid w:val="00B56FE1"/>
    <w:rsid w:val="00B618D7"/>
    <w:rsid w:val="00B659AD"/>
    <w:rsid w:val="00B7278D"/>
    <w:rsid w:val="00B734E5"/>
    <w:rsid w:val="00B74634"/>
    <w:rsid w:val="00B82A3C"/>
    <w:rsid w:val="00B83245"/>
    <w:rsid w:val="00B84F0A"/>
    <w:rsid w:val="00B91E72"/>
    <w:rsid w:val="00B92186"/>
    <w:rsid w:val="00B95CFC"/>
    <w:rsid w:val="00BA1AEB"/>
    <w:rsid w:val="00BA1E1F"/>
    <w:rsid w:val="00BA33FB"/>
    <w:rsid w:val="00BB0E79"/>
    <w:rsid w:val="00BB1587"/>
    <w:rsid w:val="00BB1D31"/>
    <w:rsid w:val="00BB3834"/>
    <w:rsid w:val="00BC5328"/>
    <w:rsid w:val="00BD51A8"/>
    <w:rsid w:val="00BD65E6"/>
    <w:rsid w:val="00BD7FAE"/>
    <w:rsid w:val="00BE70A2"/>
    <w:rsid w:val="00BF0839"/>
    <w:rsid w:val="00BF3885"/>
    <w:rsid w:val="00BF4BF8"/>
    <w:rsid w:val="00BF5AA1"/>
    <w:rsid w:val="00BF7A3D"/>
    <w:rsid w:val="00C0291F"/>
    <w:rsid w:val="00C02B44"/>
    <w:rsid w:val="00C13A4E"/>
    <w:rsid w:val="00C13CBD"/>
    <w:rsid w:val="00C21D4D"/>
    <w:rsid w:val="00C30D1E"/>
    <w:rsid w:val="00C37B3D"/>
    <w:rsid w:val="00C37ECF"/>
    <w:rsid w:val="00C4095C"/>
    <w:rsid w:val="00C446AB"/>
    <w:rsid w:val="00C50DDD"/>
    <w:rsid w:val="00C5175D"/>
    <w:rsid w:val="00C54E3F"/>
    <w:rsid w:val="00C57DB7"/>
    <w:rsid w:val="00C65901"/>
    <w:rsid w:val="00C71031"/>
    <w:rsid w:val="00C71B51"/>
    <w:rsid w:val="00C720CE"/>
    <w:rsid w:val="00C74DF0"/>
    <w:rsid w:val="00C77C81"/>
    <w:rsid w:val="00C8286F"/>
    <w:rsid w:val="00C83033"/>
    <w:rsid w:val="00C978CE"/>
    <w:rsid w:val="00CA1C5A"/>
    <w:rsid w:val="00CA36FB"/>
    <w:rsid w:val="00CA54B0"/>
    <w:rsid w:val="00CA6827"/>
    <w:rsid w:val="00CA6954"/>
    <w:rsid w:val="00CA7E77"/>
    <w:rsid w:val="00CB2221"/>
    <w:rsid w:val="00CB2376"/>
    <w:rsid w:val="00CB4379"/>
    <w:rsid w:val="00CC0B02"/>
    <w:rsid w:val="00CC6CD1"/>
    <w:rsid w:val="00CD3350"/>
    <w:rsid w:val="00CD3F13"/>
    <w:rsid w:val="00CD6BB9"/>
    <w:rsid w:val="00CD79B8"/>
    <w:rsid w:val="00CE0851"/>
    <w:rsid w:val="00CE2F24"/>
    <w:rsid w:val="00CE3F79"/>
    <w:rsid w:val="00CE4B2F"/>
    <w:rsid w:val="00CF03E9"/>
    <w:rsid w:val="00CF06ED"/>
    <w:rsid w:val="00CF3E7A"/>
    <w:rsid w:val="00D00566"/>
    <w:rsid w:val="00D01CA5"/>
    <w:rsid w:val="00D034CB"/>
    <w:rsid w:val="00D0493D"/>
    <w:rsid w:val="00D052F5"/>
    <w:rsid w:val="00D0592F"/>
    <w:rsid w:val="00D10725"/>
    <w:rsid w:val="00D11AF3"/>
    <w:rsid w:val="00D144A3"/>
    <w:rsid w:val="00D14D1F"/>
    <w:rsid w:val="00D20955"/>
    <w:rsid w:val="00D2569A"/>
    <w:rsid w:val="00D2792A"/>
    <w:rsid w:val="00D36CBD"/>
    <w:rsid w:val="00D4003E"/>
    <w:rsid w:val="00D45857"/>
    <w:rsid w:val="00D471B9"/>
    <w:rsid w:val="00D51D44"/>
    <w:rsid w:val="00D521A6"/>
    <w:rsid w:val="00D53DA7"/>
    <w:rsid w:val="00D563A7"/>
    <w:rsid w:val="00D60FB5"/>
    <w:rsid w:val="00D638AC"/>
    <w:rsid w:val="00D66EA1"/>
    <w:rsid w:val="00D7286F"/>
    <w:rsid w:val="00D7503A"/>
    <w:rsid w:val="00D75CBA"/>
    <w:rsid w:val="00D81F2A"/>
    <w:rsid w:val="00D850B5"/>
    <w:rsid w:val="00D879A7"/>
    <w:rsid w:val="00D95CF2"/>
    <w:rsid w:val="00D962F5"/>
    <w:rsid w:val="00DA1895"/>
    <w:rsid w:val="00DA36F3"/>
    <w:rsid w:val="00DB2BDF"/>
    <w:rsid w:val="00DB2E4F"/>
    <w:rsid w:val="00DC193F"/>
    <w:rsid w:val="00DC2A6F"/>
    <w:rsid w:val="00DC6330"/>
    <w:rsid w:val="00DD0F2B"/>
    <w:rsid w:val="00DD13A4"/>
    <w:rsid w:val="00DD1ACC"/>
    <w:rsid w:val="00DD3D8D"/>
    <w:rsid w:val="00DE4D44"/>
    <w:rsid w:val="00DE5FA4"/>
    <w:rsid w:val="00DF0A55"/>
    <w:rsid w:val="00DF5783"/>
    <w:rsid w:val="00E1403B"/>
    <w:rsid w:val="00E217F8"/>
    <w:rsid w:val="00E2399E"/>
    <w:rsid w:val="00E35E6C"/>
    <w:rsid w:val="00E41C93"/>
    <w:rsid w:val="00E44DF7"/>
    <w:rsid w:val="00E549C0"/>
    <w:rsid w:val="00E6505D"/>
    <w:rsid w:val="00E67452"/>
    <w:rsid w:val="00E677A0"/>
    <w:rsid w:val="00E746F0"/>
    <w:rsid w:val="00E74EBD"/>
    <w:rsid w:val="00E805E3"/>
    <w:rsid w:val="00E854F8"/>
    <w:rsid w:val="00E92DD3"/>
    <w:rsid w:val="00E94D38"/>
    <w:rsid w:val="00EB39A4"/>
    <w:rsid w:val="00EB694E"/>
    <w:rsid w:val="00EB705C"/>
    <w:rsid w:val="00EC5EC2"/>
    <w:rsid w:val="00EC770D"/>
    <w:rsid w:val="00EC7B4C"/>
    <w:rsid w:val="00ED00F6"/>
    <w:rsid w:val="00ED1F84"/>
    <w:rsid w:val="00ED23D9"/>
    <w:rsid w:val="00ED2E52"/>
    <w:rsid w:val="00ED31E0"/>
    <w:rsid w:val="00ED3950"/>
    <w:rsid w:val="00ED590C"/>
    <w:rsid w:val="00ED597E"/>
    <w:rsid w:val="00ED722E"/>
    <w:rsid w:val="00ED752A"/>
    <w:rsid w:val="00ED7EAB"/>
    <w:rsid w:val="00EE34BD"/>
    <w:rsid w:val="00EE3DB9"/>
    <w:rsid w:val="00EF36B0"/>
    <w:rsid w:val="00EF385E"/>
    <w:rsid w:val="00F00645"/>
    <w:rsid w:val="00F03C97"/>
    <w:rsid w:val="00F07193"/>
    <w:rsid w:val="00F1118C"/>
    <w:rsid w:val="00F13BFA"/>
    <w:rsid w:val="00F14972"/>
    <w:rsid w:val="00F17167"/>
    <w:rsid w:val="00F20BD2"/>
    <w:rsid w:val="00F21633"/>
    <w:rsid w:val="00F21BCD"/>
    <w:rsid w:val="00F22DEF"/>
    <w:rsid w:val="00F2376D"/>
    <w:rsid w:val="00F24690"/>
    <w:rsid w:val="00F24B9D"/>
    <w:rsid w:val="00F27FFA"/>
    <w:rsid w:val="00F32E25"/>
    <w:rsid w:val="00F3313B"/>
    <w:rsid w:val="00F33C26"/>
    <w:rsid w:val="00F45886"/>
    <w:rsid w:val="00F47196"/>
    <w:rsid w:val="00F47750"/>
    <w:rsid w:val="00F50C8D"/>
    <w:rsid w:val="00F56E21"/>
    <w:rsid w:val="00F57C15"/>
    <w:rsid w:val="00F57F1C"/>
    <w:rsid w:val="00F60E2C"/>
    <w:rsid w:val="00F61E44"/>
    <w:rsid w:val="00F6455C"/>
    <w:rsid w:val="00F65707"/>
    <w:rsid w:val="00F776E6"/>
    <w:rsid w:val="00F81112"/>
    <w:rsid w:val="00F9163A"/>
    <w:rsid w:val="00FA4861"/>
    <w:rsid w:val="00FA78D7"/>
    <w:rsid w:val="00FB3100"/>
    <w:rsid w:val="00FB693D"/>
    <w:rsid w:val="00FC0AA7"/>
    <w:rsid w:val="00FC1E3C"/>
    <w:rsid w:val="00FD0052"/>
    <w:rsid w:val="00FE1788"/>
    <w:rsid w:val="00FE25E3"/>
    <w:rsid w:val="00FE2734"/>
    <w:rsid w:val="00FF00D6"/>
    <w:rsid w:val="00FF16D4"/>
    <w:rsid w:val="00FF1F2E"/>
    <w:rsid w:val="00FF49A3"/>
    <w:rsid w:val="00FF67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0AC"/>
    <w:rPr>
      <w:lang w:val="uk-UA" w:eastAsia="en-US"/>
    </w:rPr>
  </w:style>
  <w:style w:type="paragraph" w:styleId="1">
    <w:name w:val="heading 1"/>
    <w:basedOn w:val="a"/>
    <w:link w:val="10"/>
    <w:uiPriority w:val="99"/>
    <w:qFormat/>
    <w:locked/>
    <w:rsid w:val="006B17E5"/>
    <w:pPr>
      <w:spacing w:before="100" w:beforeAutospacing="1" w:after="100" w:afterAutospacing="1" w:line="240" w:lineRule="auto"/>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C0BEE"/>
    <w:rPr>
      <w:rFonts w:ascii="Cambria" w:hAnsi="Cambria" w:cs="Cambria"/>
      <w:b/>
      <w:bCs/>
      <w:kern w:val="32"/>
      <w:sz w:val="32"/>
      <w:szCs w:val="32"/>
      <w:lang w:val="uk-UA" w:eastAsia="en-US"/>
    </w:rPr>
  </w:style>
  <w:style w:type="paragraph" w:styleId="a3">
    <w:name w:val="Balloon Text"/>
    <w:basedOn w:val="a"/>
    <w:link w:val="a4"/>
    <w:uiPriority w:val="99"/>
    <w:semiHidden/>
    <w:rsid w:val="00AB302E"/>
    <w:pPr>
      <w:spacing w:after="0" w:line="240" w:lineRule="auto"/>
    </w:pPr>
    <w:rPr>
      <w:rFonts w:ascii="Tahoma" w:hAnsi="Tahoma" w:cs="Tahoma"/>
      <w:sz w:val="16"/>
      <w:szCs w:val="16"/>
      <w:lang w:val="ru-RU" w:eastAsia="ru-RU"/>
    </w:rPr>
  </w:style>
  <w:style w:type="character" w:customStyle="1" w:styleId="a4">
    <w:name w:val="Текст у виносці Знак"/>
    <w:basedOn w:val="a0"/>
    <w:link w:val="a3"/>
    <w:uiPriority w:val="99"/>
    <w:semiHidden/>
    <w:locked/>
    <w:rsid w:val="00AB302E"/>
    <w:rPr>
      <w:rFonts w:ascii="Tahoma" w:hAnsi="Tahoma" w:cs="Tahoma"/>
      <w:sz w:val="16"/>
      <w:szCs w:val="16"/>
    </w:rPr>
  </w:style>
  <w:style w:type="character" w:styleId="a5">
    <w:name w:val="Hyperlink"/>
    <w:basedOn w:val="a0"/>
    <w:uiPriority w:val="99"/>
    <w:rsid w:val="0037551C"/>
    <w:rPr>
      <w:rFonts w:cs="Times New Roman"/>
      <w:color w:val="0000FF"/>
      <w:u w:val="single"/>
    </w:rPr>
  </w:style>
  <w:style w:type="paragraph" w:styleId="a6">
    <w:name w:val="Normal (Web)"/>
    <w:aliases w:val="Обычный (Web),Знак,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Знак1,Зна,Зн,З"/>
    <w:basedOn w:val="a"/>
    <w:link w:val="11"/>
    <w:uiPriority w:val="99"/>
    <w:rsid w:val="008278D8"/>
    <w:pPr>
      <w:spacing w:before="100" w:beforeAutospacing="1" w:after="100" w:afterAutospacing="1" w:line="240" w:lineRule="auto"/>
    </w:pPr>
    <w:rPr>
      <w:sz w:val="24"/>
      <w:szCs w:val="24"/>
      <w:lang w:eastAsia="uk-UA"/>
    </w:rPr>
  </w:style>
  <w:style w:type="character" w:styleId="a7">
    <w:name w:val="Strong"/>
    <w:basedOn w:val="a0"/>
    <w:uiPriority w:val="22"/>
    <w:qFormat/>
    <w:rsid w:val="008278D8"/>
    <w:rPr>
      <w:rFonts w:cs="Times New Roman"/>
      <w:b/>
      <w:bCs/>
    </w:rPr>
  </w:style>
  <w:style w:type="paragraph" w:styleId="a8">
    <w:name w:val="List Paragraph"/>
    <w:basedOn w:val="a"/>
    <w:uiPriority w:val="34"/>
    <w:qFormat/>
    <w:rsid w:val="000B0812"/>
    <w:pPr>
      <w:ind w:left="720"/>
    </w:pPr>
  </w:style>
  <w:style w:type="table" w:styleId="a9">
    <w:name w:val="Table Grid"/>
    <w:basedOn w:val="a1"/>
    <w:uiPriority w:val="99"/>
    <w:locked/>
    <w:rsid w:val="00E41C9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вичайний (веб) Знак1"/>
    <w:aliases w:val="Обычный (Web) Знак,Знак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нак1 Знак Знак1,Знак1 Знак1"/>
    <w:basedOn w:val="a0"/>
    <w:link w:val="a6"/>
    <w:uiPriority w:val="99"/>
    <w:locked/>
    <w:rsid w:val="00C37B3D"/>
    <w:rPr>
      <w:rFonts w:ascii="Times New Roman" w:hAnsi="Times New Roman" w:cs="Times New Roman"/>
      <w:sz w:val="24"/>
      <w:szCs w:val="24"/>
      <w:lang w:val="uk-UA" w:eastAsia="uk-UA"/>
    </w:rPr>
  </w:style>
  <w:style w:type="paragraph" w:customStyle="1" w:styleId="CharCharCharChar">
    <w:name w:val="Char Знак Знак Char Знак Знак Char Знак Знак Char Знак Знак Знак"/>
    <w:basedOn w:val="a"/>
    <w:uiPriority w:val="99"/>
    <w:rsid w:val="00D144A3"/>
    <w:pPr>
      <w:spacing w:after="0" w:line="240" w:lineRule="auto"/>
    </w:pPr>
    <w:rPr>
      <w:rFonts w:ascii="Verdana" w:hAnsi="Verdana" w:cs="Verdana"/>
      <w:sz w:val="20"/>
      <w:szCs w:val="20"/>
      <w:lang w:val="en-US"/>
    </w:rPr>
  </w:style>
  <w:style w:type="paragraph" w:customStyle="1" w:styleId="2">
    <w:name w:val="2"/>
    <w:basedOn w:val="a"/>
    <w:uiPriority w:val="99"/>
    <w:rsid w:val="00B84F0A"/>
    <w:pPr>
      <w:spacing w:after="0" w:line="240" w:lineRule="auto"/>
    </w:pPr>
    <w:rPr>
      <w:rFonts w:ascii="Verdana" w:hAnsi="Verdana" w:cs="Verdana"/>
      <w:sz w:val="20"/>
      <w:szCs w:val="20"/>
      <w:lang w:val="en-US"/>
    </w:rPr>
  </w:style>
  <w:style w:type="paragraph" w:customStyle="1" w:styleId="aa">
    <w:name w:val="Знак Знак Знак"/>
    <w:basedOn w:val="a"/>
    <w:uiPriority w:val="99"/>
    <w:rsid w:val="00E805E3"/>
    <w:pPr>
      <w:spacing w:after="0" w:line="240" w:lineRule="auto"/>
    </w:pPr>
    <w:rPr>
      <w:rFonts w:ascii="Verdana" w:hAnsi="Verdana" w:cs="Verdana"/>
      <w:sz w:val="20"/>
      <w:szCs w:val="20"/>
      <w:lang w:val="en-US"/>
    </w:rPr>
  </w:style>
  <w:style w:type="paragraph" w:customStyle="1" w:styleId="ab">
    <w:name w:val="Знак Знак Знак Знак"/>
    <w:basedOn w:val="a"/>
    <w:uiPriority w:val="99"/>
    <w:rsid w:val="00F32E25"/>
    <w:pPr>
      <w:spacing w:after="0" w:line="240" w:lineRule="auto"/>
    </w:pPr>
    <w:rPr>
      <w:rFonts w:ascii="Verdana" w:hAnsi="Verdana" w:cs="Verdana"/>
      <w:sz w:val="20"/>
      <w:szCs w:val="20"/>
      <w:lang w:val="en-US"/>
    </w:rPr>
  </w:style>
  <w:style w:type="paragraph" w:customStyle="1" w:styleId="ac">
    <w:name w:val="Знак Знак Знак Знак Знак Знак Знак"/>
    <w:basedOn w:val="a"/>
    <w:uiPriority w:val="99"/>
    <w:rsid w:val="00136AE3"/>
    <w:pPr>
      <w:spacing w:after="0" w:line="240" w:lineRule="auto"/>
    </w:pPr>
    <w:rPr>
      <w:rFonts w:ascii="Verdana" w:hAnsi="Verdana" w:cs="Verdana"/>
      <w:sz w:val="20"/>
      <w:szCs w:val="20"/>
      <w:lang w:val="en-US"/>
    </w:rPr>
  </w:style>
  <w:style w:type="paragraph" w:customStyle="1" w:styleId="rvps2">
    <w:name w:val="rvps2"/>
    <w:basedOn w:val="a"/>
    <w:rsid w:val="002A0731"/>
    <w:pPr>
      <w:spacing w:before="100" w:beforeAutospacing="1" w:after="100" w:afterAutospacing="1" w:line="240" w:lineRule="auto"/>
    </w:pPr>
    <w:rPr>
      <w:sz w:val="24"/>
      <w:szCs w:val="24"/>
      <w:lang w:val="ru-RU" w:eastAsia="ru-RU"/>
    </w:rPr>
  </w:style>
  <w:style w:type="character" w:customStyle="1" w:styleId="rvts37">
    <w:name w:val="rvts37"/>
    <w:basedOn w:val="a0"/>
    <w:uiPriority w:val="99"/>
    <w:rsid w:val="002A0731"/>
    <w:rPr>
      <w:rFonts w:cs="Times New Roman"/>
    </w:rPr>
  </w:style>
  <w:style w:type="character" w:customStyle="1" w:styleId="rvts9">
    <w:name w:val="rvts9"/>
    <w:basedOn w:val="a0"/>
    <w:uiPriority w:val="99"/>
    <w:rsid w:val="00ED31E0"/>
    <w:rPr>
      <w:rFonts w:cs="Times New Roman"/>
    </w:rPr>
  </w:style>
  <w:style w:type="paragraph" w:customStyle="1" w:styleId="rvps6">
    <w:name w:val="rvps6"/>
    <w:basedOn w:val="a"/>
    <w:uiPriority w:val="99"/>
    <w:rsid w:val="00ED31E0"/>
    <w:pPr>
      <w:spacing w:before="100" w:beforeAutospacing="1" w:after="100" w:afterAutospacing="1" w:line="240" w:lineRule="auto"/>
    </w:pPr>
    <w:rPr>
      <w:sz w:val="24"/>
      <w:szCs w:val="24"/>
      <w:lang w:val="ru-RU" w:eastAsia="ru-RU"/>
    </w:rPr>
  </w:style>
  <w:style w:type="character" w:customStyle="1" w:styleId="rvts23">
    <w:name w:val="rvts23"/>
    <w:basedOn w:val="a0"/>
    <w:uiPriority w:val="99"/>
    <w:rsid w:val="00ED31E0"/>
    <w:rPr>
      <w:rFonts w:cs="Times New Roman"/>
    </w:rPr>
  </w:style>
  <w:style w:type="character" w:customStyle="1" w:styleId="rvts44">
    <w:name w:val="rvts44"/>
    <w:basedOn w:val="a0"/>
    <w:uiPriority w:val="99"/>
    <w:rsid w:val="00072F0C"/>
    <w:rPr>
      <w:rFonts w:cs="Times New Roman"/>
    </w:rPr>
  </w:style>
  <w:style w:type="character" w:customStyle="1" w:styleId="12">
    <w:name w:val="Знак Знак1"/>
    <w:uiPriority w:val="99"/>
    <w:rsid w:val="00983810"/>
    <w:rPr>
      <w:rFonts w:ascii="Times New Roman" w:hAnsi="Times New Roman"/>
      <w:sz w:val="28"/>
      <w:shd w:val="clear" w:color="auto" w:fill="FFFFFF"/>
    </w:rPr>
  </w:style>
  <w:style w:type="character" w:customStyle="1" w:styleId="20">
    <w:name w:val="Основной текст (2)_"/>
    <w:basedOn w:val="a0"/>
    <w:link w:val="21"/>
    <w:uiPriority w:val="99"/>
    <w:locked/>
    <w:rsid w:val="00513171"/>
    <w:rPr>
      <w:rFonts w:cs="Times New Roman"/>
      <w:sz w:val="26"/>
      <w:szCs w:val="26"/>
      <w:shd w:val="clear" w:color="auto" w:fill="FFFFFF"/>
    </w:rPr>
  </w:style>
  <w:style w:type="paragraph" w:customStyle="1" w:styleId="21">
    <w:name w:val="Основной текст (2)"/>
    <w:basedOn w:val="a"/>
    <w:link w:val="20"/>
    <w:uiPriority w:val="99"/>
    <w:rsid w:val="00513171"/>
    <w:pPr>
      <w:widowControl w:val="0"/>
      <w:shd w:val="clear" w:color="auto" w:fill="FFFFFF"/>
      <w:spacing w:after="360" w:line="240" w:lineRule="atLeast"/>
    </w:pPr>
    <w:rPr>
      <w:sz w:val="26"/>
      <w:szCs w:val="26"/>
      <w:lang w:val="ru-RU" w:eastAsia="ru-RU"/>
    </w:rPr>
  </w:style>
  <w:style w:type="character" w:customStyle="1" w:styleId="apple-converted-space">
    <w:name w:val="apple-converted-space"/>
    <w:basedOn w:val="a0"/>
    <w:uiPriority w:val="99"/>
    <w:rsid w:val="006815DB"/>
    <w:rPr>
      <w:rFonts w:cs="Times New Roman"/>
    </w:rPr>
  </w:style>
  <w:style w:type="character" w:styleId="ad">
    <w:name w:val="Emphasis"/>
    <w:basedOn w:val="a0"/>
    <w:uiPriority w:val="20"/>
    <w:qFormat/>
    <w:locked/>
    <w:rsid w:val="00FF00D6"/>
    <w:rPr>
      <w:rFonts w:cs="Times New Roman"/>
      <w:i/>
      <w:iCs/>
    </w:rPr>
  </w:style>
  <w:style w:type="paragraph" w:customStyle="1" w:styleId="style4">
    <w:name w:val="style4"/>
    <w:basedOn w:val="a"/>
    <w:rsid w:val="003508BB"/>
    <w:pPr>
      <w:spacing w:before="100" w:beforeAutospacing="1" w:after="100" w:afterAutospacing="1" w:line="240" w:lineRule="auto"/>
    </w:pPr>
    <w:rPr>
      <w:rFonts w:ascii="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2459745">
      <w:bodyDiv w:val="1"/>
      <w:marLeft w:val="0"/>
      <w:marRight w:val="0"/>
      <w:marTop w:val="0"/>
      <w:marBottom w:val="0"/>
      <w:divBdr>
        <w:top w:val="none" w:sz="0" w:space="0" w:color="auto"/>
        <w:left w:val="none" w:sz="0" w:space="0" w:color="auto"/>
        <w:bottom w:val="none" w:sz="0" w:space="0" w:color="auto"/>
        <w:right w:val="none" w:sz="0" w:space="0" w:color="auto"/>
      </w:divBdr>
    </w:div>
    <w:div w:id="2089421146">
      <w:marLeft w:val="0"/>
      <w:marRight w:val="0"/>
      <w:marTop w:val="0"/>
      <w:marBottom w:val="0"/>
      <w:divBdr>
        <w:top w:val="none" w:sz="0" w:space="0" w:color="auto"/>
        <w:left w:val="none" w:sz="0" w:space="0" w:color="auto"/>
        <w:bottom w:val="none" w:sz="0" w:space="0" w:color="auto"/>
        <w:right w:val="none" w:sz="0" w:space="0" w:color="auto"/>
      </w:divBdr>
    </w:div>
    <w:div w:id="2089421147">
      <w:marLeft w:val="0"/>
      <w:marRight w:val="0"/>
      <w:marTop w:val="0"/>
      <w:marBottom w:val="0"/>
      <w:divBdr>
        <w:top w:val="none" w:sz="0" w:space="0" w:color="auto"/>
        <w:left w:val="none" w:sz="0" w:space="0" w:color="auto"/>
        <w:bottom w:val="none" w:sz="0" w:space="0" w:color="auto"/>
        <w:right w:val="none" w:sz="0" w:space="0" w:color="auto"/>
      </w:divBdr>
    </w:div>
    <w:div w:id="2089421148">
      <w:marLeft w:val="0"/>
      <w:marRight w:val="0"/>
      <w:marTop w:val="0"/>
      <w:marBottom w:val="0"/>
      <w:divBdr>
        <w:top w:val="none" w:sz="0" w:space="0" w:color="auto"/>
        <w:left w:val="none" w:sz="0" w:space="0" w:color="auto"/>
        <w:bottom w:val="none" w:sz="0" w:space="0" w:color="auto"/>
        <w:right w:val="none" w:sz="0" w:space="0" w:color="auto"/>
      </w:divBdr>
    </w:div>
    <w:div w:id="2089421149">
      <w:marLeft w:val="0"/>
      <w:marRight w:val="0"/>
      <w:marTop w:val="0"/>
      <w:marBottom w:val="0"/>
      <w:divBdr>
        <w:top w:val="none" w:sz="0" w:space="0" w:color="auto"/>
        <w:left w:val="none" w:sz="0" w:space="0" w:color="auto"/>
        <w:bottom w:val="none" w:sz="0" w:space="0" w:color="auto"/>
        <w:right w:val="none" w:sz="0" w:space="0" w:color="auto"/>
      </w:divBdr>
    </w:div>
    <w:div w:id="2089421150">
      <w:marLeft w:val="0"/>
      <w:marRight w:val="0"/>
      <w:marTop w:val="0"/>
      <w:marBottom w:val="0"/>
      <w:divBdr>
        <w:top w:val="none" w:sz="0" w:space="0" w:color="auto"/>
        <w:left w:val="none" w:sz="0" w:space="0" w:color="auto"/>
        <w:bottom w:val="none" w:sz="0" w:space="0" w:color="auto"/>
        <w:right w:val="none" w:sz="0" w:space="0" w:color="auto"/>
      </w:divBdr>
    </w:div>
    <w:div w:id="2089421151">
      <w:marLeft w:val="0"/>
      <w:marRight w:val="0"/>
      <w:marTop w:val="0"/>
      <w:marBottom w:val="0"/>
      <w:divBdr>
        <w:top w:val="none" w:sz="0" w:space="0" w:color="auto"/>
        <w:left w:val="none" w:sz="0" w:space="0" w:color="auto"/>
        <w:bottom w:val="none" w:sz="0" w:space="0" w:color="auto"/>
        <w:right w:val="none" w:sz="0" w:space="0" w:color="auto"/>
      </w:divBdr>
    </w:div>
    <w:div w:id="2089421152">
      <w:marLeft w:val="0"/>
      <w:marRight w:val="0"/>
      <w:marTop w:val="0"/>
      <w:marBottom w:val="0"/>
      <w:divBdr>
        <w:top w:val="none" w:sz="0" w:space="0" w:color="auto"/>
        <w:left w:val="none" w:sz="0" w:space="0" w:color="auto"/>
        <w:bottom w:val="none" w:sz="0" w:space="0" w:color="auto"/>
        <w:right w:val="none" w:sz="0" w:space="0" w:color="auto"/>
      </w:divBdr>
    </w:div>
    <w:div w:id="2089421153">
      <w:marLeft w:val="0"/>
      <w:marRight w:val="0"/>
      <w:marTop w:val="0"/>
      <w:marBottom w:val="0"/>
      <w:divBdr>
        <w:top w:val="none" w:sz="0" w:space="0" w:color="auto"/>
        <w:left w:val="none" w:sz="0" w:space="0" w:color="auto"/>
        <w:bottom w:val="none" w:sz="0" w:space="0" w:color="auto"/>
        <w:right w:val="none" w:sz="0" w:space="0" w:color="auto"/>
      </w:divBdr>
    </w:div>
    <w:div w:id="2089421154">
      <w:marLeft w:val="0"/>
      <w:marRight w:val="0"/>
      <w:marTop w:val="0"/>
      <w:marBottom w:val="0"/>
      <w:divBdr>
        <w:top w:val="none" w:sz="0" w:space="0" w:color="auto"/>
        <w:left w:val="none" w:sz="0" w:space="0" w:color="auto"/>
        <w:bottom w:val="none" w:sz="0" w:space="0" w:color="auto"/>
        <w:right w:val="none" w:sz="0" w:space="0" w:color="auto"/>
      </w:divBdr>
    </w:div>
    <w:div w:id="2089421155">
      <w:marLeft w:val="0"/>
      <w:marRight w:val="0"/>
      <w:marTop w:val="0"/>
      <w:marBottom w:val="0"/>
      <w:divBdr>
        <w:top w:val="none" w:sz="0" w:space="0" w:color="auto"/>
        <w:left w:val="none" w:sz="0" w:space="0" w:color="auto"/>
        <w:bottom w:val="none" w:sz="0" w:space="0" w:color="auto"/>
        <w:right w:val="none" w:sz="0" w:space="0" w:color="auto"/>
      </w:divBdr>
    </w:div>
    <w:div w:id="2089421156">
      <w:marLeft w:val="0"/>
      <w:marRight w:val="0"/>
      <w:marTop w:val="0"/>
      <w:marBottom w:val="0"/>
      <w:divBdr>
        <w:top w:val="none" w:sz="0" w:space="0" w:color="auto"/>
        <w:left w:val="none" w:sz="0" w:space="0" w:color="auto"/>
        <w:bottom w:val="none" w:sz="0" w:space="0" w:color="auto"/>
        <w:right w:val="none" w:sz="0" w:space="0" w:color="auto"/>
      </w:divBdr>
    </w:div>
    <w:div w:id="2089421157">
      <w:marLeft w:val="0"/>
      <w:marRight w:val="0"/>
      <w:marTop w:val="0"/>
      <w:marBottom w:val="0"/>
      <w:divBdr>
        <w:top w:val="none" w:sz="0" w:space="0" w:color="auto"/>
        <w:left w:val="none" w:sz="0" w:space="0" w:color="auto"/>
        <w:bottom w:val="none" w:sz="0" w:space="0" w:color="auto"/>
        <w:right w:val="none" w:sz="0" w:space="0" w:color="auto"/>
      </w:divBdr>
    </w:div>
    <w:div w:id="2089421158">
      <w:marLeft w:val="0"/>
      <w:marRight w:val="0"/>
      <w:marTop w:val="0"/>
      <w:marBottom w:val="0"/>
      <w:divBdr>
        <w:top w:val="none" w:sz="0" w:space="0" w:color="auto"/>
        <w:left w:val="none" w:sz="0" w:space="0" w:color="auto"/>
        <w:bottom w:val="none" w:sz="0" w:space="0" w:color="auto"/>
        <w:right w:val="none" w:sz="0" w:space="0" w:color="auto"/>
      </w:divBdr>
    </w:div>
    <w:div w:id="2089421159">
      <w:marLeft w:val="0"/>
      <w:marRight w:val="0"/>
      <w:marTop w:val="0"/>
      <w:marBottom w:val="0"/>
      <w:divBdr>
        <w:top w:val="none" w:sz="0" w:space="0" w:color="auto"/>
        <w:left w:val="none" w:sz="0" w:space="0" w:color="auto"/>
        <w:bottom w:val="none" w:sz="0" w:space="0" w:color="auto"/>
        <w:right w:val="none" w:sz="0" w:space="0" w:color="auto"/>
      </w:divBdr>
    </w:div>
    <w:div w:id="20894211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dp.tax.gov.ua/rahunki-dlya-splati-platej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p.tax.gov.ua/rahunki-dlya-splati-plateji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0</Words>
  <Characters>32</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5</cp:revision>
  <cp:lastPrinted>2019-10-02T12:55:00Z</cp:lastPrinted>
  <dcterms:created xsi:type="dcterms:W3CDTF">2026-04-21T07:52:00Z</dcterms:created>
  <dcterms:modified xsi:type="dcterms:W3CDTF">2026-04-21T09:06:00Z</dcterms:modified>
</cp:coreProperties>
</file>