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B6622">
      <w:pPr>
        <w:rPr>
          <w:rFonts w:ascii="e-Ukraine" w:hAnsi="e-Ukraine" w:cs="e-Ukraine"/>
        </w:rPr>
      </w:pPr>
      <w:r w:rsidRPr="00FB662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FB662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FB6622">
      <w:pPr>
        <w:rPr>
          <w:rFonts w:ascii="e-Ukraine" w:hAnsi="e-Ukraine" w:cs="e-Ukraine"/>
        </w:rPr>
      </w:pPr>
      <w:r w:rsidRPr="00FB662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B6622">
      <w:pPr>
        <w:rPr>
          <w:rFonts w:ascii="e-Ukraine" w:hAnsi="e-Ukraine" w:cs="e-Ukraine"/>
        </w:rPr>
      </w:pPr>
      <w:r w:rsidRPr="00FB6622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EA54F1" w:rsidRPr="00EA54F1" w:rsidRDefault="00EA54F1" w:rsidP="00EA54F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A54F1">
                    <w:rPr>
                      <w:rFonts w:ascii="Arial Black" w:hAnsi="Arial Black"/>
                      <w:sz w:val="28"/>
                      <w:szCs w:val="28"/>
                    </w:rPr>
                    <w:t xml:space="preserve">Доступність послуг – один із ключових напрямів економічної </w:t>
                  </w:r>
                  <w:proofErr w:type="spellStart"/>
                  <w:r w:rsidRPr="00EA54F1">
                    <w:rPr>
                      <w:rFonts w:ascii="Arial Black" w:hAnsi="Arial Black"/>
                      <w:sz w:val="28"/>
                      <w:szCs w:val="28"/>
                    </w:rPr>
                    <w:t>безбар’єрності</w:t>
                  </w:r>
                  <w:proofErr w:type="spellEnd"/>
                  <w:r w:rsidRPr="00EA54F1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</w:p>
                <w:p w:rsidR="00AF5BEE" w:rsidRDefault="00AF5BEE" w:rsidP="00EA54F1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FB6622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B6622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EA54F1" w:rsidRPr="00EA54F1" w:rsidRDefault="00B23C1D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EA54F1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EA54F1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EA54F1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EA54F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EA54F1" w:rsidRPr="00EA54F1">
        <w:rPr>
          <w:rFonts w:ascii="Arial" w:hAnsi="Arial" w:cs="Arial"/>
          <w:sz w:val="24"/>
          <w:szCs w:val="24"/>
          <w:lang w:eastAsia="ru-RU"/>
        </w:rPr>
        <w:t xml:space="preserve">нагадує, що економічна </w:t>
      </w:r>
      <w:proofErr w:type="spellStart"/>
      <w:r w:rsidR="00EA54F1" w:rsidRPr="00EA54F1">
        <w:rPr>
          <w:rFonts w:ascii="Arial" w:hAnsi="Arial" w:cs="Arial"/>
          <w:sz w:val="24"/>
          <w:szCs w:val="24"/>
          <w:lang w:eastAsia="ru-RU"/>
        </w:rPr>
        <w:t>безбар’єрність</w:t>
      </w:r>
      <w:proofErr w:type="spellEnd"/>
      <w:r w:rsidR="00EA54F1" w:rsidRPr="00EA54F1">
        <w:rPr>
          <w:rFonts w:ascii="Arial" w:hAnsi="Arial" w:cs="Arial"/>
          <w:sz w:val="24"/>
          <w:szCs w:val="24"/>
          <w:lang w:eastAsia="ru-RU"/>
        </w:rPr>
        <w:t xml:space="preserve"> – один із ключових напрямів державної політики, який у податковій сфері означає простий, зрозумілий і рівний доступ до послуг для кожного.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Державна податкова служба України послідовно створює умови, за яких платники податків можуть отримувати податкові сервіси зручно – незалежно від фізичних можливостей, соціального статусу чи формату взаємодії.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Нагадуємо, що ДПС пропонує широкий спектр безоплатних адміністративних та електронних послуг, орієнтованих на комфорт платників податків.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Адміністративні послуги в ЦОП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весь перелік адміністративних послуг в ЦОП є безкоштовним.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Офіси податкових консультантів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бізнес, </w:t>
      </w:r>
      <w:proofErr w:type="spellStart"/>
      <w:r w:rsidRPr="00EA54F1">
        <w:rPr>
          <w:rFonts w:ascii="Arial" w:hAnsi="Arial" w:cs="Arial"/>
          <w:sz w:val="24"/>
          <w:szCs w:val="24"/>
          <w:lang w:eastAsia="ru-RU"/>
        </w:rPr>
        <w:t>ФОП</w:t>
      </w:r>
      <w:proofErr w:type="spellEnd"/>
      <w:r w:rsidRPr="00EA54F1">
        <w:rPr>
          <w:rFonts w:ascii="Arial" w:hAnsi="Arial" w:cs="Arial"/>
          <w:sz w:val="24"/>
          <w:szCs w:val="24"/>
          <w:lang w:eastAsia="ru-RU"/>
        </w:rPr>
        <w:t xml:space="preserve"> та громадянин особисто можуть отримати фахову пораду, допомогу з податкових питань.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 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Консультації Контакт-центру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підтримка та консультації з податкового законодавства.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Комунікаційна податкова платформа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зручний механізм взаємодії між ДПС та бізнес-асоціаціями, громадськими організаціями, які представляють інтереси бізнесу.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Загальнодоступний інформаційно-довідковий ресурс (ЗІР)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велика база даних роз’яснень, консультацій та нормативних документів у відкритому доступі.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Кваліфікований надавач електронних довірчих послуг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безкоштовне надання електронного підпису для органів влади, бізнесу та громадян.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ПРРО ДПС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зручне рішення для реєстрації розрахункових операцій у сфері торгівлі, громадського харчування та послуг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«Спеціалізоване клієнтське програмне забезпечення для формування та подання звітності до "Єдиного вікна подання електронної звітності"»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безкоштовне спеціалізоване клієнтське програмне забезпечення для формування та подання електронних документів.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Електронний кабінет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</w:t>
      </w:r>
      <w:proofErr w:type="spellStart"/>
      <w:r w:rsidRPr="00EA54F1">
        <w:rPr>
          <w:rFonts w:ascii="Arial" w:hAnsi="Arial" w:cs="Arial"/>
          <w:sz w:val="24"/>
          <w:szCs w:val="24"/>
          <w:lang w:eastAsia="ru-RU"/>
        </w:rPr>
        <w:t>онлайн-доступ</w:t>
      </w:r>
      <w:proofErr w:type="spellEnd"/>
      <w:r w:rsidRPr="00EA54F1">
        <w:rPr>
          <w:rFonts w:ascii="Arial" w:hAnsi="Arial" w:cs="Arial"/>
          <w:sz w:val="24"/>
          <w:szCs w:val="24"/>
          <w:lang w:eastAsia="ru-RU"/>
        </w:rPr>
        <w:t xml:space="preserve"> до податкової інформації, подання звітності, сплати податків, реєстрації податкових накладних тощо.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 xml:space="preserve">Мобільний </w:t>
      </w:r>
      <w:proofErr w:type="spellStart"/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застосунок</w:t>
      </w:r>
      <w:proofErr w:type="spellEnd"/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 xml:space="preserve"> «Моя податкова»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дозволяє фізичним особам отримати послуги, надіслати повідомлення до ДПС, а також надає доступ до деяких реєстрів.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Розділ «</w:t>
      </w:r>
      <w:proofErr w:type="spellStart"/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Онлайн-навчання</w:t>
      </w:r>
      <w:proofErr w:type="spellEnd"/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інструмент для підвищення комфортності платників при виконанні податкових </w:t>
      </w:r>
      <w:proofErr w:type="spellStart"/>
      <w:r w:rsidRPr="00EA54F1">
        <w:rPr>
          <w:rFonts w:ascii="Arial" w:hAnsi="Arial" w:cs="Arial"/>
          <w:sz w:val="24"/>
          <w:szCs w:val="24"/>
          <w:lang w:eastAsia="ru-RU"/>
        </w:rPr>
        <w:t>обовʼязків</w:t>
      </w:r>
      <w:proofErr w:type="spellEnd"/>
      <w:r w:rsidRPr="00EA54F1">
        <w:rPr>
          <w:rFonts w:ascii="Arial" w:hAnsi="Arial" w:cs="Arial"/>
          <w:sz w:val="24"/>
          <w:szCs w:val="24"/>
          <w:lang w:eastAsia="ru-RU"/>
        </w:rPr>
        <w:t xml:space="preserve"> та рівня добровільної сплати податків. </w:t>
      </w:r>
    </w:p>
    <w:p w:rsidR="00EA54F1" w:rsidRPr="00EA54F1" w:rsidRDefault="00EA54F1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Усі ці сервіси – не лише про цифрові рішення, а про реальні кроки до економічної </w:t>
      </w:r>
      <w:proofErr w:type="spellStart"/>
      <w:r w:rsidRPr="00EA54F1">
        <w:rPr>
          <w:rFonts w:ascii="Arial" w:hAnsi="Arial" w:cs="Arial"/>
          <w:sz w:val="24"/>
          <w:szCs w:val="24"/>
          <w:lang w:eastAsia="ru-RU"/>
        </w:rPr>
        <w:t>безбар’єрності</w:t>
      </w:r>
      <w:proofErr w:type="spellEnd"/>
      <w:r w:rsidRPr="00EA54F1">
        <w:rPr>
          <w:rFonts w:ascii="Arial" w:hAnsi="Arial" w:cs="Arial"/>
          <w:sz w:val="24"/>
          <w:szCs w:val="24"/>
          <w:lang w:eastAsia="ru-RU"/>
        </w:rPr>
        <w:t xml:space="preserve">, коли податкові послуги стають доступними, зрозумілими та зручними для кожного громадянина і бізнесу. </w:t>
      </w:r>
    </w:p>
    <w:p w:rsidR="00AF5BEE" w:rsidRPr="00EA54F1" w:rsidRDefault="00B67529" w:rsidP="00EA54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lang w:eastAsia="en-US"/>
        </w:rPr>
      </w:pPr>
      <w:r w:rsidRPr="00EA54F1">
        <w:rPr>
          <w:rFonts w:ascii="Arial" w:hAnsi="Arial" w:cs="Arial"/>
          <w:noProof/>
          <w:color w:val="000000"/>
          <w:lang w:eastAsia="en-US"/>
        </w:rPr>
        <w:t xml:space="preserve"> </w:t>
      </w:r>
      <w:r w:rsidR="00270072" w:rsidRPr="00EA54F1">
        <w:rPr>
          <w:rFonts w:ascii="Arial" w:hAnsi="Arial" w:cs="Arial"/>
          <w:noProof/>
          <w:color w:val="000000"/>
          <w:lang w:eastAsia="en-US"/>
        </w:rPr>
        <w:t xml:space="preserve"> </w:t>
      </w:r>
      <w:r w:rsidR="00AF5BEE" w:rsidRPr="00EA54F1">
        <w:rPr>
          <w:rFonts w:ascii="Arial" w:hAnsi="Arial" w:cs="Arial"/>
          <w:noProof/>
          <w:color w:val="000000"/>
          <w:lang w:eastAsia="en-US"/>
        </w:rPr>
        <w:t xml:space="preserve"> </w:t>
      </w:r>
    </w:p>
    <w:p w:rsidR="00257FFB" w:rsidRPr="00EA54F1" w:rsidRDefault="00D97C6B" w:rsidP="00EA54F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FB6622">
        <w:rPr>
          <w:rFonts w:ascii="Arial" w:hAnsi="Arial" w:cs="Arial"/>
          <w:noProof/>
          <w:lang w:val="ru-RU" w:eastAsia="ru-RU"/>
        </w:rPr>
        <w:pict>
          <v:shape id="Поле 10" o:spid="_x0000_s1031" type="#_x0000_t202" style="position:absolute;left:0;text-align:left;margin-left:-4.8pt;margin-top:10.7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EA54F1">
        <w:rPr>
          <w:rFonts w:ascii="Arial" w:hAnsi="Arial" w:cs="Arial"/>
          <w:noProof/>
          <w:color w:val="000000"/>
        </w:rPr>
        <w:t xml:space="preserve"> </w:t>
      </w:r>
    </w:p>
    <w:p w:rsidR="00A458D3" w:rsidRPr="00EA54F1" w:rsidRDefault="00A458D3" w:rsidP="00EA54F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EA54F1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155A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97C6B"/>
    <w:rsid w:val="00DB132B"/>
    <w:rsid w:val="00DB1468"/>
    <w:rsid w:val="00DB2714"/>
    <w:rsid w:val="00DB33AD"/>
    <w:rsid w:val="00DB3A9F"/>
    <w:rsid w:val="00DB53B5"/>
    <w:rsid w:val="00DB552C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A54F1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6622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82F1E-B4BF-4AAD-9731-40AC5233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2365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2026-02-09T12:00:00Z</dcterms:created>
  <dcterms:modified xsi:type="dcterms:W3CDTF">2026-02-24T06:45:00Z</dcterms:modified>
</cp:coreProperties>
</file>