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229C7">
      <w:pPr>
        <w:rPr>
          <w:rFonts w:ascii="e-Ukraine" w:hAnsi="e-Ukraine" w:cs="e-Ukraine"/>
        </w:rPr>
      </w:pPr>
      <w:r w:rsidRPr="0013183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3.45pt;z-index:251655680;visibility:visible" filled="f" stroked="f" strokeweight=".5pt">
            <v:textbox style="mso-next-textbox:#Поле 21">
              <w:txbxContent>
                <w:p w:rsidR="007563A3" w:rsidRPr="00A229C7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229C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A229C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A229C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229C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A229C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229C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131836" w:rsidRPr="0013183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131836">
      <w:pPr>
        <w:rPr>
          <w:rFonts w:ascii="e-Ukraine" w:hAnsi="e-Ukraine" w:cs="e-Ukraine"/>
        </w:rPr>
      </w:pPr>
      <w:r w:rsidRPr="0013183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131836">
      <w:pPr>
        <w:rPr>
          <w:rFonts w:ascii="e-Ukraine" w:hAnsi="e-Ukraine" w:cs="e-Ukraine"/>
        </w:rPr>
      </w:pPr>
      <w:r w:rsidRPr="00131836">
        <w:rPr>
          <w:noProof/>
          <w:lang w:val="ru-RU" w:eastAsia="ru-RU"/>
        </w:rPr>
        <w:pict>
          <v:shape id="Поле 8" o:spid="_x0000_s1029" type="#_x0000_t202" style="position:absolute;margin-left:-9.8pt;margin-top:2.65pt;width:440.25pt;height:86.05pt;z-index:251657728;visibility:visible;v-text-anchor:middle" filled="f" stroked="f" strokeweight=".5pt">
            <v:textbox style="mso-next-textbox:#Поле 8">
              <w:txbxContent>
                <w:p w:rsidR="00B9473A" w:rsidRPr="00A229C7" w:rsidRDefault="00AE6551" w:rsidP="00A229C7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Національна</w:t>
                  </w:r>
                  <w:proofErr w:type="spell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стратегія</w:t>
                  </w:r>
                  <w:proofErr w:type="spell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доходів</w:t>
                  </w:r>
                  <w:proofErr w:type="spell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:                            </w:t>
                  </w:r>
                  <w:proofErr w:type="spellStart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позитивні</w:t>
                  </w:r>
                  <w:proofErr w:type="spell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наслідки</w:t>
                  </w:r>
                  <w:proofErr w:type="spell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цифровізації</w:t>
                  </w:r>
                  <w:proofErr w:type="spell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матер</w:t>
                  </w:r>
                  <w:proofErr w:type="gram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іалів</w:t>
                  </w:r>
                  <w:proofErr w:type="spell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фактичних</w:t>
                  </w:r>
                  <w:proofErr w:type="spell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перевірок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131836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31836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6.7pt;width:190pt;height:26.35pt;z-index:251656704;visibility:visible" filled="f" stroked="f" strokeweight=".5pt">
            <v:textbox style="mso-next-textbox:#Поле 9">
              <w:txbxContent>
                <w:p w:rsidR="007563A3" w:rsidRPr="00A229C7" w:rsidRDefault="00A229C7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A229C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</w:t>
                  </w:r>
                  <w:r w:rsidR="007563A3" w:rsidRPr="00A229C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Pr="00A229C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6</w:t>
                  </w:r>
                  <w:r w:rsidR="007563A3" w:rsidRPr="00A229C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E6551" w:rsidRDefault="00AE6551" w:rsidP="00A229C7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AE6551" w:rsidRPr="00A229C7" w:rsidRDefault="00B23C1D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A229C7" w:rsidRPr="00A229C7">
        <w:rPr>
          <w:rFonts w:ascii="e-Ukraine" w:hAnsi="e-Ukraine" w:cs="Arial"/>
          <w:sz w:val="32"/>
          <w:szCs w:val="32"/>
        </w:rPr>
        <w:t xml:space="preserve">ння – </w:t>
      </w:r>
      <w:proofErr w:type="spellStart"/>
      <w:r w:rsidR="00A229C7" w:rsidRPr="00A229C7">
        <w:rPr>
          <w:rFonts w:ascii="e-Ukraine" w:hAnsi="e-Ukraine" w:cs="Arial"/>
          <w:sz w:val="32"/>
          <w:szCs w:val="32"/>
        </w:rPr>
        <w:t>Самарівський</w:t>
      </w:r>
      <w:proofErr w:type="spellEnd"/>
      <w:r w:rsidR="00CD4F13" w:rsidRPr="00A229C7">
        <w:rPr>
          <w:rFonts w:ascii="e-Ukraine" w:hAnsi="e-Ukraine" w:cs="Arial"/>
          <w:sz w:val="32"/>
          <w:szCs w:val="32"/>
        </w:rPr>
        <w:t xml:space="preserve"> рай</w:t>
      </w:r>
      <w:r w:rsidRPr="00A229C7">
        <w:rPr>
          <w:rFonts w:ascii="e-Ukraine" w:hAnsi="e-Ukraine" w:cs="Arial"/>
          <w:sz w:val="32"/>
          <w:szCs w:val="32"/>
        </w:rPr>
        <w:t>он</w:t>
      </w:r>
      <w:r w:rsidR="009A3C86" w:rsidRPr="00A229C7">
        <w:rPr>
          <w:rFonts w:ascii="e-Ukraine" w:hAnsi="e-Ukraine" w:cs="Arial"/>
          <w:sz w:val="32"/>
          <w:szCs w:val="32"/>
        </w:rPr>
        <w:t>)</w:t>
      </w:r>
      <w:r w:rsidR="00E4784B" w:rsidRPr="00A229C7">
        <w:rPr>
          <w:rFonts w:ascii="e-Ukraine" w:hAnsi="e-Ukraine" w:cs="Arial"/>
          <w:sz w:val="32"/>
          <w:szCs w:val="32"/>
        </w:rPr>
        <w:t xml:space="preserve"> </w:t>
      </w:r>
      <w:r w:rsidR="00AE6551" w:rsidRPr="00A229C7">
        <w:rPr>
          <w:rFonts w:ascii="e-Ukraine" w:hAnsi="e-Ukraine" w:cs="Arial"/>
          <w:sz w:val="32"/>
          <w:szCs w:val="32"/>
        </w:rPr>
        <w:t xml:space="preserve">інформує.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Максимальна автоматизація усіх податкових процесів спрямована на ефективну взаємодію з платниками податків.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Запровадження цифровізації матеріалів фактичних перевірок за допомогою сучасних інформаційних технологій, у рамках Національної стратегії доходів до 2030 року, матиме такі позитивні наслідки: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зменшить витрати робочого часу на здійснення заходів щодо формування акта фактичної перевірки;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дозволить покращити якість та результативність податкового контролю за рахунок автоматизації процесу;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зменшить вплив «людського» фактору під час складання акта та формування матеріалів фактичної перевірки;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надасть можливість платникам податків ознайомлюватись із результатами фактичних перевірок в більш зручний спосіб. </w:t>
      </w:r>
    </w:p>
    <w:p w:rsidR="000F5D25" w:rsidRPr="00A229C7" w:rsidRDefault="000F5D25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131836" w:rsidRPr="00131836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977E3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183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29C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551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10A4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133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222CB-9B4D-4777-BA1B-1718E6F1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3</cp:revision>
  <cp:lastPrinted>2020-08-10T07:25:00Z</cp:lastPrinted>
  <dcterms:created xsi:type="dcterms:W3CDTF">2025-12-11T09:53:00Z</dcterms:created>
  <dcterms:modified xsi:type="dcterms:W3CDTF">2026-01-08T14:13:00Z</dcterms:modified>
</cp:coreProperties>
</file>