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A1AA0">
      <w:pPr>
        <w:rPr>
          <w:rFonts w:ascii="e-Ukraine" w:hAnsi="e-Ukraine" w:cs="e-Ukraine"/>
        </w:rPr>
      </w:pPr>
      <w:r w:rsidRPr="00EA1AA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EA1AA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EA1AA0">
      <w:pPr>
        <w:rPr>
          <w:rFonts w:ascii="e-Ukraine" w:hAnsi="e-Ukraine" w:cs="e-Ukraine"/>
        </w:rPr>
      </w:pPr>
      <w:r w:rsidRPr="00EA1AA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EA1AA0">
      <w:pPr>
        <w:rPr>
          <w:rFonts w:ascii="e-Ukraine" w:hAnsi="e-Ukraine" w:cs="e-Ukraine"/>
        </w:rPr>
      </w:pPr>
      <w:r w:rsidRPr="00EA1AA0">
        <w:rPr>
          <w:noProof/>
          <w:lang w:val="ru-RU" w:eastAsia="ru-RU"/>
        </w:rPr>
        <w:pict>
          <v:shape id="Поле 8" o:spid="_x0000_s1029" type="#_x0000_t202" style="position:absolute;margin-left:-4.8pt;margin-top:19.45pt;width:366pt;height:38.8pt;z-index:251657728;visibility:visible;v-text-anchor:middle" filled="f" stroked="f" strokeweight=".5pt">
            <v:textbox style="mso-next-textbox:#Поле 8">
              <w:txbxContent>
                <w:p w:rsidR="0094443D" w:rsidRPr="0068150A" w:rsidRDefault="0094443D" w:rsidP="0094443D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68150A">
                    <w:rPr>
                      <w:rFonts w:ascii="Arial Black" w:hAnsi="Arial Black"/>
                      <w:sz w:val="32"/>
                      <w:szCs w:val="32"/>
                    </w:rPr>
                    <w:t>Основні</w:t>
                  </w:r>
                  <w:proofErr w:type="spellEnd"/>
                  <w:r w:rsidRPr="0068150A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8150A">
                    <w:rPr>
                      <w:rFonts w:ascii="Arial Black" w:hAnsi="Arial Black"/>
                      <w:sz w:val="32"/>
                      <w:szCs w:val="32"/>
                    </w:rPr>
                    <w:t>напрями</w:t>
                  </w:r>
                  <w:proofErr w:type="spellEnd"/>
                  <w:r w:rsidRPr="0068150A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8150A">
                    <w:rPr>
                      <w:rFonts w:ascii="Arial Black" w:hAnsi="Arial Black"/>
                      <w:sz w:val="32"/>
                      <w:szCs w:val="32"/>
                    </w:rPr>
                    <w:t>безбар’єрності</w:t>
                  </w:r>
                  <w:proofErr w:type="spellEnd"/>
                </w:p>
                <w:p w:rsidR="004C340A" w:rsidRDefault="004C340A" w:rsidP="004C340A">
                  <w:pPr>
                    <w:pStyle w:val="1"/>
                  </w:pPr>
                </w:p>
                <w:p w:rsidR="00B67529" w:rsidRPr="004C340A" w:rsidRDefault="00B67529" w:rsidP="004C340A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  <w:lang w:val="ru-RU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D45C72" w:rsidRDefault="00D45C72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EA1AA0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EA1AA0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3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0658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</w:t>
                  </w:r>
                  <w:r w:rsidR="00260EE4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94443D" w:rsidRPr="00D45C72" w:rsidRDefault="00B23C1D" w:rsidP="00D45C72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A752D9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D51CEF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D51CEF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94443D" w:rsidRPr="00D45C72">
        <w:rPr>
          <w:rFonts w:ascii="Arial" w:hAnsi="Arial" w:cs="Arial"/>
          <w:noProof/>
          <w:color w:val="000000"/>
          <w:sz w:val="28"/>
          <w:szCs w:val="28"/>
        </w:rPr>
        <w:t xml:space="preserve">нагадує, що безбар’єрне середовище – це забезпечення рівного вільного та безперешкодного доступу кожного до всіх об’єктів, послуг, інформації та сфер життя суспільства. </w:t>
      </w:r>
    </w:p>
    <w:p w:rsidR="0094443D" w:rsidRPr="00D45C72" w:rsidRDefault="0094443D" w:rsidP="00D45C72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D45C72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Безбар’єрність – це про гідність, довіру та повагу. </w:t>
      </w:r>
    </w:p>
    <w:p w:rsidR="0094443D" w:rsidRPr="00D45C72" w:rsidRDefault="0094443D" w:rsidP="00D45C72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D45C72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Фізична безбар’єрність: усі об’єкти фізичного оточення доступні для всіх соціальних груп незалежно від віку, стану здоров’я, інвалідності, майнового стану, статі, місця проживання та інших ознак. </w:t>
      </w:r>
    </w:p>
    <w:p w:rsidR="0094443D" w:rsidRPr="00D45C72" w:rsidRDefault="0094443D" w:rsidP="00D45C72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D45C72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Інформаційна безбар’єрність: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Брайля, великошрифтовий друк, аудіодискрипція (тифлокоментування), переклад жестовою мовою, субтитрування; формат, придатний для зчитування програмами екранного доступу; формати простої мови, легкого читання, засоби альтернативної комунікації. </w:t>
      </w:r>
    </w:p>
    <w:p w:rsidR="0094443D" w:rsidRPr="00D45C72" w:rsidRDefault="0094443D" w:rsidP="00D45C72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D45C72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Цифрова безбар’єрність: усі суспільні групи мають доступ до швидкісного Інтернету, публічних послуг та публічної цифрової інформації. </w:t>
      </w:r>
    </w:p>
    <w:p w:rsidR="0094443D" w:rsidRPr="00D45C72" w:rsidRDefault="0094443D" w:rsidP="00D45C72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D45C72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Суспільна та громадянська безбар’єрність: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в усіх формах суспільного життя та громадської активності. </w:t>
      </w:r>
    </w:p>
    <w:p w:rsidR="004C340A" w:rsidRPr="004C340A" w:rsidRDefault="004C340A" w:rsidP="00D45C72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4C340A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D51CEF" w:rsidRDefault="00D51CEF" w:rsidP="004C340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4C340A" w:rsidRPr="00D51CEF" w:rsidRDefault="004C340A" w:rsidP="004C340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F5BEE" w:rsidRPr="00D51CEF" w:rsidRDefault="00B67529" w:rsidP="004C340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EA1AA0" w:rsidRPr="00EA1AA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Times New Roman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382C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1586F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C6F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340A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50A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0493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43D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42B0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2A50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A5312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45C72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1AA0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049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049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90493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34EEA-AC03-4109-A4FF-EEE30589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2020-08-10T08:25:00Z</cp:lastPrinted>
  <dcterms:created xsi:type="dcterms:W3CDTF">2026-01-23T09:17:00Z</dcterms:created>
  <dcterms:modified xsi:type="dcterms:W3CDTF">2026-01-23T10:02:00Z</dcterms:modified>
</cp:coreProperties>
</file>