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A1567">
      <w:pPr>
        <w:rPr>
          <w:rFonts w:ascii="e-Ukraine" w:hAnsi="e-Ukraine" w:cs="e-Ukraine"/>
        </w:rPr>
      </w:pPr>
      <w:r w:rsidRPr="009A156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A156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A1567">
      <w:pPr>
        <w:rPr>
          <w:rFonts w:ascii="e-Ukraine" w:hAnsi="e-Ukraine" w:cs="e-Ukraine"/>
        </w:rPr>
      </w:pPr>
      <w:r w:rsidRPr="009A156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C68BE">
      <w:pPr>
        <w:rPr>
          <w:rFonts w:ascii="e-Ukraine" w:hAnsi="e-Ukraine" w:cs="e-Ukraine"/>
        </w:rPr>
      </w:pPr>
      <w:r w:rsidRPr="009A1567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74.05pt;z-index:251657728;visibility:visible;v-text-anchor:middle" filled="f" stroked="f" strokeweight=".5pt">
            <v:textbox style="mso-next-textbox:#Поле 8">
              <w:txbxContent>
                <w:p w:rsidR="008F4EB5" w:rsidRDefault="008F4EB5" w:rsidP="008F4EB5">
                  <w:pPr>
                    <w:pStyle w:val="1"/>
                  </w:pP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Основні</w:t>
                  </w:r>
                  <w:proofErr w:type="spellEnd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види</w:t>
                  </w:r>
                  <w:proofErr w:type="spellEnd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ризиків</w:t>
                  </w:r>
                  <w:proofErr w:type="spellEnd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пов’язаних</w:t>
                  </w:r>
                  <w:proofErr w:type="spellEnd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із</w:t>
                  </w:r>
                  <w:proofErr w:type="spellEnd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F4EB5">
                    <w:rPr>
                      <w:rFonts w:ascii="Arial Black" w:hAnsi="Arial Black"/>
                      <w:sz w:val="28"/>
                      <w:szCs w:val="28"/>
                    </w:rPr>
                    <w:t>недотриманням</w:t>
                  </w:r>
                  <w:proofErr w:type="spellEnd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>платниками</w:t>
                  </w:r>
                  <w:proofErr w:type="spellEnd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>податкі</w:t>
                  </w:r>
                  <w:proofErr w:type="gramStart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 xml:space="preserve"> норм </w:t>
                  </w:r>
                  <w:proofErr w:type="spellStart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>податкового</w:t>
                  </w:r>
                  <w:proofErr w:type="spellEnd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C68BE">
                    <w:rPr>
                      <w:rFonts w:ascii="Arial Black" w:hAnsi="Arial Black"/>
                      <w:sz w:val="28"/>
                      <w:szCs w:val="28"/>
                    </w:rPr>
                    <w:t>законодавства</w:t>
                  </w:r>
                  <w:proofErr w:type="spellEnd"/>
                </w:p>
                <w:p w:rsidR="0074307B" w:rsidRDefault="0074307B" w:rsidP="0074307B">
                  <w:pPr>
                    <w:pStyle w:val="1"/>
                  </w:pPr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BC68B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A156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C68B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січе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BC68BE" w:rsidRDefault="000F5D25" w:rsidP="00BC68BE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F4EB5" w:rsidRPr="00BC68BE" w:rsidRDefault="00B23C1D" w:rsidP="00BC68BE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C68BE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BC68BE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BC68BE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BC68BE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BC68BE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8F4EB5" w:rsidRPr="00BC68BE">
        <w:rPr>
          <w:rFonts w:ascii="Arial" w:hAnsi="Arial" w:cs="Arial"/>
          <w:noProof/>
          <w:color w:val="000000"/>
          <w:sz w:val="28"/>
          <w:szCs w:val="28"/>
        </w:rPr>
        <w:t xml:space="preserve">нагадує про комплаєнс-ризики в системі податкового адміністрування:  </w:t>
      </w:r>
    </w:p>
    <w:p w:rsidR="008F4EB5" w:rsidRPr="00BC68BE" w:rsidRDefault="008F4EB5" w:rsidP="00BC68B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реєстрації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–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випадок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коли особи,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які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зобов’язані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стати на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облік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податковому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органі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зареєструватися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платниками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окремих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не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перебувають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обліку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в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податковому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органі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не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зареєстровані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платниками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відповідних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; </w:t>
      </w:r>
    </w:p>
    <w:p w:rsidR="008F4EB5" w:rsidRPr="00BC68BE" w:rsidRDefault="008F4EB5" w:rsidP="00BC68B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звітності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–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випадок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коли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платники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звітність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із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запізненням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не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її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взагалі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; </w:t>
      </w:r>
    </w:p>
    <w:p w:rsidR="008F4EB5" w:rsidRPr="00BC68BE" w:rsidRDefault="008F4EB5" w:rsidP="00BC68B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сплати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–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випадок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коли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платники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сплачують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збори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платежі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із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запізненням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сплачують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неповному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обсязі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не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сплачують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зовсім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що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призводить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виникнення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накопичення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податкового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боргу; </w:t>
      </w:r>
    </w:p>
    <w:p w:rsidR="008F4EB5" w:rsidRPr="00BC68BE" w:rsidRDefault="008F4EB5" w:rsidP="00BC68B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декларування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–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випадок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коли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надходження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зменшено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може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зменшено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внаслідок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неправильного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відображення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даних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звітності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(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помилково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умисно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) </w:t>
      </w:r>
    </w:p>
    <w:p w:rsidR="008F4EB5" w:rsidRPr="00BC68BE" w:rsidRDefault="008F4EB5" w:rsidP="00BC68B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Акцентуємо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увагу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що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стратегічна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мета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управління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комплаєнс-ризиками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–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це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постійне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підвищення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рівня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добровільного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дотримання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платниками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вимог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податкового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законодавства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виявлення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визначення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пріоритетності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втрати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податкових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надходжень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і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впровадження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заходів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спрямованих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мінімізацію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>ризиків</w:t>
      </w:r>
      <w:proofErr w:type="spellEnd"/>
      <w:r w:rsidRPr="00BC68BE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. </w:t>
      </w:r>
    </w:p>
    <w:p w:rsidR="00BC68BE" w:rsidRPr="00BC68BE" w:rsidRDefault="00BC68BE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C68BE" w:rsidRDefault="00BC68BE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p w:rsidR="00BC68BE" w:rsidRDefault="00BC68BE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p w:rsidR="00257FFB" w:rsidRPr="00B67529" w:rsidRDefault="009A1567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A156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4E0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9B4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1567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68BE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C862B-C988-429E-A3F2-5E976BD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2026-01-23T09:26:00Z</dcterms:created>
  <dcterms:modified xsi:type="dcterms:W3CDTF">2026-01-23T09:26:00Z</dcterms:modified>
</cp:coreProperties>
</file>