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E36CA4">
      <w:pPr>
        <w:rPr>
          <w:rFonts w:ascii="e-Ukraine" w:hAnsi="e-Ukraine" w:cs="e-Ukraine"/>
        </w:rPr>
      </w:pPr>
      <w:r w:rsidRPr="00E36CA4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E36CA4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E36CA4">
      <w:pPr>
        <w:rPr>
          <w:rFonts w:ascii="e-Ukraine" w:hAnsi="e-Ukraine" w:cs="e-Ukraine"/>
        </w:rPr>
      </w:pPr>
      <w:r w:rsidRPr="00E36CA4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E36CA4">
      <w:pPr>
        <w:rPr>
          <w:rFonts w:ascii="e-Ukraine" w:hAnsi="e-Ukraine" w:cs="e-Ukraine"/>
        </w:rPr>
      </w:pPr>
      <w:r w:rsidRPr="00E36CA4">
        <w:rPr>
          <w:noProof/>
          <w:lang w:val="ru-RU" w:eastAsia="ru-RU"/>
        </w:rPr>
        <w:pict>
          <v:shape id="Поле 8" o:spid="_x0000_s1029" type="#_x0000_t202" style="position:absolute;margin-left:-4.8pt;margin-top:14.8pt;width:366pt;height:55pt;z-index:251657728;visibility:visible;v-text-anchor:middle" filled="f" stroked="f" strokeweight=".5pt">
            <v:textbox style="mso-next-textbox:#Поле 8">
              <w:txbxContent>
                <w:p w:rsidR="004C64DC" w:rsidRPr="008130F6" w:rsidRDefault="004C64DC" w:rsidP="004C64DC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  <w:proofErr w:type="spellStart"/>
                  <w:r w:rsidRPr="004C64DC">
                    <w:rPr>
                      <w:rFonts w:ascii="Arial Black" w:hAnsi="Arial Black"/>
                      <w:sz w:val="28"/>
                      <w:szCs w:val="28"/>
                    </w:rPr>
                    <w:t>Принципи</w:t>
                  </w:r>
                  <w:proofErr w:type="spellEnd"/>
                  <w:r w:rsidRPr="004C64DC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r w:rsidR="008130F6"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  <w:t xml:space="preserve">                                                   </w:t>
                  </w:r>
                  <w:proofErr w:type="spellStart"/>
                  <w:r w:rsidRPr="004C64DC">
                    <w:rPr>
                      <w:rFonts w:ascii="Arial Black" w:hAnsi="Arial Black"/>
                      <w:sz w:val="28"/>
                      <w:szCs w:val="28"/>
                    </w:rPr>
                    <w:t>Національної</w:t>
                  </w:r>
                  <w:proofErr w:type="spellEnd"/>
                  <w:r w:rsidRPr="004C64DC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C64DC">
                    <w:rPr>
                      <w:rFonts w:ascii="Arial Black" w:hAnsi="Arial Black"/>
                      <w:sz w:val="28"/>
                      <w:szCs w:val="28"/>
                    </w:rPr>
                    <w:t>стратегії</w:t>
                  </w:r>
                  <w:proofErr w:type="spellEnd"/>
                  <w:r w:rsidRPr="004C64DC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C64DC">
                    <w:rPr>
                      <w:rFonts w:ascii="Arial Black" w:hAnsi="Arial Black"/>
                      <w:sz w:val="28"/>
                      <w:szCs w:val="28"/>
                    </w:rPr>
                    <w:t>доході</w:t>
                  </w:r>
                  <w:proofErr w:type="gramStart"/>
                  <w:r w:rsidRPr="004C64DC">
                    <w:rPr>
                      <w:rFonts w:ascii="Arial Black" w:hAnsi="Arial Black"/>
                      <w:sz w:val="28"/>
                      <w:szCs w:val="28"/>
                    </w:rPr>
                    <w:t>в</w:t>
                  </w:r>
                  <w:proofErr w:type="spellEnd"/>
                  <w:proofErr w:type="gramEnd"/>
                  <w:r w:rsidRPr="004C64DC">
                    <w:rPr>
                      <w:rFonts w:ascii="Arial Black" w:hAnsi="Arial Black"/>
                      <w:sz w:val="28"/>
                      <w:szCs w:val="28"/>
                    </w:rPr>
                    <w:t xml:space="preserve"> до</w:t>
                  </w:r>
                  <w:r w:rsidRPr="008130F6">
                    <w:rPr>
                      <w:rFonts w:ascii="Arial Black" w:hAnsi="Arial Black"/>
                      <w:sz w:val="28"/>
                      <w:szCs w:val="28"/>
                    </w:rPr>
                    <w:t xml:space="preserve"> 2030 року</w:t>
                  </w:r>
                </w:p>
                <w:p w:rsidR="0008453F" w:rsidRDefault="0008453F" w:rsidP="0008453F">
                  <w:pPr>
                    <w:pStyle w:val="1"/>
                  </w:pPr>
                </w:p>
                <w:p w:rsidR="009E0075" w:rsidRDefault="009E0075" w:rsidP="009E0075">
                  <w:pPr>
                    <w:pStyle w:val="1"/>
                  </w:pPr>
                  <w:r>
                    <w:t xml:space="preserve">ДПС </w:t>
                  </w:r>
                </w:p>
                <w:p w:rsidR="00303A55" w:rsidRDefault="00303A55" w:rsidP="00303A55">
                  <w:pPr>
                    <w:pStyle w:val="1"/>
                  </w:pPr>
                  <w:proofErr w:type="spellStart"/>
                  <w:r>
                    <w:t>податкова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допомога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платникам</w:t>
                  </w:r>
                  <w:proofErr w:type="spellEnd"/>
                </w:p>
                <w:p w:rsidR="005B054D" w:rsidRDefault="005B054D" w:rsidP="005B054D">
                  <w:pPr>
                    <w:pStyle w:val="1"/>
                  </w:pPr>
                  <w:proofErr w:type="spellStart"/>
                  <w:r>
                    <w:t>торгі</w:t>
                  </w:r>
                  <w:proofErr w:type="gramStart"/>
                  <w:r>
                    <w:t>вл</w:t>
                  </w:r>
                  <w:proofErr w:type="gramEnd"/>
                  <w:r>
                    <w:t>і</w:t>
                  </w:r>
                  <w:proofErr w:type="spellEnd"/>
                  <w:r>
                    <w:t xml:space="preserve"> алкоголем, тютюном, </w:t>
                  </w:r>
                  <w:proofErr w:type="spellStart"/>
                  <w:r>
                    <w:t>рідинами</w:t>
                  </w:r>
                  <w:proofErr w:type="spellEnd"/>
                  <w:r>
                    <w:t xml:space="preserve"> для </w:t>
                  </w:r>
                  <w:proofErr w:type="spellStart"/>
                  <w:r>
                    <w:t>електронних</w:t>
                  </w:r>
                  <w:proofErr w:type="spellEnd"/>
                  <w:r>
                    <w:t xml:space="preserve"> сигарет та </w:t>
                  </w:r>
                  <w:proofErr w:type="spellStart"/>
                  <w:r>
                    <w:t>пальним</w:t>
                  </w:r>
                  <w:proofErr w:type="spellEnd"/>
                </w:p>
                <w:p w:rsidR="00783583" w:rsidRDefault="00783583" w:rsidP="00783583">
                  <w:pPr>
                    <w:pStyle w:val="1"/>
                  </w:pPr>
                  <w:proofErr w:type="spellStart"/>
                  <w:r>
                    <w:t>оформити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офіційно</w:t>
                  </w:r>
                  <w:proofErr w:type="spellEnd"/>
                </w:p>
                <w:p w:rsidR="00783583" w:rsidRPr="00783583" w:rsidRDefault="00783583" w:rsidP="0094443D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4C340A" w:rsidRDefault="004C340A" w:rsidP="004C340A">
                  <w:pPr>
                    <w:pStyle w:val="1"/>
                  </w:pPr>
                </w:p>
                <w:p w:rsidR="00B67529" w:rsidRPr="004C340A" w:rsidRDefault="00B67529" w:rsidP="004C340A">
                  <w:pPr>
                    <w:spacing w:after="0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  <w:lang w:val="ru-RU"/>
                    </w:rPr>
                  </w:pPr>
                </w:p>
                <w:p w:rsidR="00AF5BEE" w:rsidRDefault="00AF5BEE" w:rsidP="00D51CEF">
                  <w:pPr>
                    <w:pStyle w:val="1"/>
                  </w:pPr>
                  <w:proofErr w:type="spellStart"/>
                  <w:r>
                    <w:t>можливо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отримати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декілька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257FFB" w:rsidRPr="00AF5BEE" w:rsidRDefault="00257FFB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B9473A" w:rsidRPr="00AF3176" w:rsidRDefault="00B9473A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8130F6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E36CA4">
        <w:rPr>
          <w:noProof/>
          <w:lang w:val="ru-RU" w:eastAsia="ru-RU"/>
        </w:rPr>
        <w:pict>
          <v:shape id="Поле 9" o:spid="_x0000_s1030" type="#_x0000_t202" style="position:absolute;left:0;text-align:left;margin-left:-4.8pt;margin-top:5.45pt;width:190pt;height:26.35pt;z-index:251656704;visibility:visible" filled="f" stroked="f" strokeweight=".5pt">
            <v:textbox style="mso-next-textbox:#Поле 9">
              <w:txbxContent>
                <w:p w:rsidR="007563A3" w:rsidRPr="00B67529" w:rsidRDefault="0090658F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січ</w:t>
                  </w:r>
                  <w:r w:rsidR="00260EE4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ень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 w:rsidR="00A752D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  <w:lang w:val="en-US"/>
                    </w:rPr>
                    <w:t>6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8130F6" w:rsidRDefault="008130F6" w:rsidP="008130F6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</w:rPr>
      </w:pPr>
    </w:p>
    <w:p w:rsidR="004C64DC" w:rsidRPr="008130F6" w:rsidRDefault="00B23C1D" w:rsidP="008130F6">
      <w:pPr>
        <w:pStyle w:val="a3"/>
        <w:spacing w:before="12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8130F6">
        <w:rPr>
          <w:rFonts w:ascii="Arial" w:hAnsi="Arial" w:cs="Arial"/>
          <w:noProof/>
          <w:color w:val="000000"/>
          <w:sz w:val="23"/>
          <w:szCs w:val="23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Нікопольський р</w:t>
      </w:r>
      <w:r w:rsidR="00A752D9" w:rsidRPr="008130F6">
        <w:rPr>
          <w:rFonts w:ascii="Arial" w:hAnsi="Arial" w:cs="Arial"/>
          <w:noProof/>
          <w:color w:val="000000"/>
          <w:sz w:val="23"/>
          <w:szCs w:val="23"/>
        </w:rPr>
        <w:t>айо</w:t>
      </w:r>
      <w:r w:rsidRPr="008130F6">
        <w:rPr>
          <w:rFonts w:ascii="Arial" w:hAnsi="Arial" w:cs="Arial"/>
          <w:noProof/>
          <w:color w:val="000000"/>
          <w:sz w:val="23"/>
          <w:szCs w:val="23"/>
        </w:rPr>
        <w:t>н</w:t>
      </w:r>
      <w:r w:rsidR="009A3C86" w:rsidRPr="008130F6">
        <w:rPr>
          <w:rFonts w:ascii="Arial" w:hAnsi="Arial" w:cs="Arial"/>
          <w:noProof/>
          <w:color w:val="000000"/>
          <w:sz w:val="23"/>
          <w:szCs w:val="23"/>
        </w:rPr>
        <w:t>)</w:t>
      </w:r>
      <w:r w:rsidR="00E4784B" w:rsidRPr="008130F6">
        <w:rPr>
          <w:rFonts w:ascii="Arial" w:hAnsi="Arial" w:cs="Arial"/>
          <w:noProof/>
          <w:color w:val="000000"/>
          <w:sz w:val="23"/>
          <w:szCs w:val="23"/>
        </w:rPr>
        <w:t xml:space="preserve"> </w:t>
      </w:r>
      <w:r w:rsidR="004C64DC" w:rsidRPr="008130F6">
        <w:rPr>
          <w:rFonts w:ascii="Arial" w:hAnsi="Arial" w:cs="Arial"/>
          <w:noProof/>
          <w:color w:val="000000"/>
          <w:sz w:val="23"/>
          <w:szCs w:val="23"/>
        </w:rPr>
        <w:t xml:space="preserve">звертає увагу. </w:t>
      </w:r>
    </w:p>
    <w:p w:rsidR="004C64DC" w:rsidRPr="008130F6" w:rsidRDefault="004C64DC" w:rsidP="008130F6">
      <w:pPr>
        <w:spacing w:before="120"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  <w:lang w:eastAsia="uk-UA"/>
        </w:rPr>
      </w:pPr>
      <w:r w:rsidRPr="008130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Заходи реформування податкової системи та податкового адміністрування, викладені в Національній стратегії доходів до 2030 року ґрунтуються на принципах: </w:t>
      </w:r>
    </w:p>
    <w:p w:rsidR="004C64DC" w:rsidRPr="008130F6" w:rsidRDefault="004C64DC" w:rsidP="008130F6">
      <w:pPr>
        <w:spacing w:before="120"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  <w:lang w:eastAsia="uk-UA"/>
        </w:rPr>
      </w:pPr>
      <w:r w:rsidRPr="008130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► Стабільності: Збереження поточної бази оподаткування доходів юридичних та фізичних осіб, забезпечення її цілісності є умовою від якої напряму залежить стабільність доходів України в довгостроковій перспективі. Комбінація заходів щодо забезпечення надходження доходів та диверсифікації їх структури повинна сприяти стабільності, визначеності та достатності надходжень для цілей бюджету.  </w:t>
      </w:r>
    </w:p>
    <w:p w:rsidR="004C64DC" w:rsidRPr="008130F6" w:rsidRDefault="004C64DC" w:rsidP="008130F6">
      <w:pPr>
        <w:spacing w:before="120"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  <w:lang w:eastAsia="uk-UA"/>
        </w:rPr>
      </w:pPr>
      <w:r w:rsidRPr="008130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► Нейтральності: Політика та адміністрування повинні сприяти досягненню рівності та справедливості оподаткування у спосіб, який не впливає на збільшення або зменшення конкурентоздатності платників податків. Політика повинна реагувати на внутрішні та глобальні економічні виклики і конкуренцію, яка породжується тінізацією економіки.  </w:t>
      </w:r>
    </w:p>
    <w:p w:rsidR="004C64DC" w:rsidRPr="008130F6" w:rsidRDefault="004C64DC" w:rsidP="008130F6">
      <w:pPr>
        <w:spacing w:before="120"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  <w:lang w:eastAsia="uk-UA"/>
        </w:rPr>
      </w:pPr>
      <w:r w:rsidRPr="008130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► Справедливості: Політика повинна бути спрямована на мінімізацію регресивності та сприяння горизонтальної та вертикальної справедливості платниками податків. Важливим є досягнення принципу справедливості через використання розподільної ролі податків, враховуючи фіскальну спроможність платників податків. Критичним є недопущення запровадження економічно необґрунтованих пільг та преференцій, які не передбачають забезпечення соціальної справедливості або економічного зростання.  </w:t>
      </w:r>
    </w:p>
    <w:p w:rsidR="004C64DC" w:rsidRPr="008130F6" w:rsidRDefault="004C64DC" w:rsidP="008130F6">
      <w:pPr>
        <w:spacing w:before="120"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  <w:lang w:eastAsia="uk-UA"/>
        </w:rPr>
      </w:pPr>
      <w:r w:rsidRPr="008130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► Доброчесності: Політика повинна бути спрямована на забезпечення дотримання контролюючими органами принципу доброчесності, посилення антикорупційних заходів та підвищення довіри до податкових та митних органів з боку суспільства. Безумовним пріоритетом є забезпечення конфіденційності та захисту даних в системах контролюючих органів.  </w:t>
      </w:r>
    </w:p>
    <w:p w:rsidR="004C64DC" w:rsidRPr="008130F6" w:rsidRDefault="004C64DC" w:rsidP="008130F6">
      <w:pPr>
        <w:spacing w:before="120"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  <w:lang w:eastAsia="uk-UA"/>
        </w:rPr>
      </w:pPr>
      <w:r w:rsidRPr="008130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► Інтегрованості: Максимальне наближення політики і адміністрування до вимог міжнародних стандартів та забезпечення виконання зобов’язань, що випливають із членства України у міжнародних організаціях є запорукою тісної інтеграції України у світову економіку.  </w:t>
      </w:r>
    </w:p>
    <w:p w:rsidR="004C64DC" w:rsidRPr="008130F6" w:rsidRDefault="004C64DC" w:rsidP="008130F6">
      <w:pPr>
        <w:spacing w:before="120"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  <w:lang w:eastAsia="uk-UA"/>
        </w:rPr>
      </w:pPr>
      <w:r w:rsidRPr="008130F6">
        <w:rPr>
          <w:rFonts w:ascii="Arial" w:hAnsi="Arial" w:cs="Arial"/>
          <w:noProof/>
          <w:color w:val="000000"/>
          <w:sz w:val="23"/>
          <w:szCs w:val="23"/>
          <w:lang w:eastAsia="uk-UA"/>
        </w:rPr>
        <w:t>► Ефективності: При розробці політики слід враховувати спроможність органів влади щодо забезпечення збирання надходжень та ад</w:t>
      </w:r>
      <w:proofErr w:type="spellStart"/>
      <w:r w:rsidRPr="008130F6">
        <w:rPr>
          <w:rFonts w:ascii="Arial" w:hAnsi="Arial" w:cs="Arial"/>
          <w:noProof/>
          <w:color w:val="000000"/>
          <w:sz w:val="23"/>
          <w:szCs w:val="23"/>
          <w:lang w:eastAsia="uk-UA"/>
        </w:rPr>
        <w:t>міністрування</w:t>
      </w:r>
      <w:proofErr w:type="spellEnd"/>
      <w:r w:rsidRPr="008130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8130F6">
        <w:rPr>
          <w:rFonts w:ascii="Arial" w:hAnsi="Arial" w:cs="Arial"/>
          <w:noProof/>
          <w:color w:val="000000"/>
          <w:sz w:val="23"/>
          <w:szCs w:val="23"/>
          <w:lang w:eastAsia="uk-UA"/>
        </w:rPr>
        <w:t>доходів</w:t>
      </w:r>
      <w:proofErr w:type="spellEnd"/>
      <w:r w:rsidRPr="008130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. </w:t>
      </w:r>
      <w:proofErr w:type="spellStart"/>
      <w:r w:rsidRPr="008130F6">
        <w:rPr>
          <w:rFonts w:ascii="Arial" w:hAnsi="Arial" w:cs="Arial"/>
          <w:noProof/>
          <w:color w:val="000000"/>
          <w:sz w:val="23"/>
          <w:szCs w:val="23"/>
          <w:lang w:eastAsia="uk-UA"/>
        </w:rPr>
        <w:t>Це</w:t>
      </w:r>
      <w:proofErr w:type="spellEnd"/>
      <w:r w:rsidRPr="008130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8130F6">
        <w:rPr>
          <w:rFonts w:ascii="Arial" w:hAnsi="Arial" w:cs="Arial"/>
          <w:noProof/>
          <w:color w:val="000000"/>
          <w:sz w:val="23"/>
          <w:szCs w:val="23"/>
          <w:lang w:eastAsia="uk-UA"/>
        </w:rPr>
        <w:t>має</w:t>
      </w:r>
      <w:proofErr w:type="spellEnd"/>
      <w:r w:rsidRPr="008130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8130F6">
        <w:rPr>
          <w:rFonts w:ascii="Arial" w:hAnsi="Arial" w:cs="Arial"/>
          <w:noProof/>
          <w:color w:val="000000"/>
          <w:sz w:val="23"/>
          <w:szCs w:val="23"/>
          <w:lang w:eastAsia="uk-UA"/>
        </w:rPr>
        <w:t>досягатися</w:t>
      </w:r>
      <w:proofErr w:type="spellEnd"/>
      <w:r w:rsidRPr="008130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шляхом </w:t>
      </w:r>
      <w:proofErr w:type="spellStart"/>
      <w:r w:rsidRPr="008130F6">
        <w:rPr>
          <w:rFonts w:ascii="Arial" w:hAnsi="Arial" w:cs="Arial"/>
          <w:noProof/>
          <w:color w:val="000000"/>
          <w:sz w:val="23"/>
          <w:szCs w:val="23"/>
          <w:lang w:eastAsia="uk-UA"/>
        </w:rPr>
        <w:t>вдосконаленням</w:t>
      </w:r>
      <w:proofErr w:type="spellEnd"/>
      <w:r w:rsidRPr="008130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8130F6">
        <w:rPr>
          <w:rFonts w:ascii="Arial" w:hAnsi="Arial" w:cs="Arial"/>
          <w:noProof/>
          <w:color w:val="000000"/>
          <w:sz w:val="23"/>
          <w:szCs w:val="23"/>
          <w:lang w:eastAsia="uk-UA"/>
        </w:rPr>
        <w:t>управління</w:t>
      </w:r>
      <w:proofErr w:type="spellEnd"/>
      <w:r w:rsidRPr="008130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8130F6">
        <w:rPr>
          <w:rFonts w:ascii="Arial" w:hAnsi="Arial" w:cs="Arial"/>
          <w:noProof/>
          <w:color w:val="000000"/>
          <w:sz w:val="23"/>
          <w:szCs w:val="23"/>
          <w:lang w:eastAsia="uk-UA"/>
        </w:rPr>
        <w:t>процесами</w:t>
      </w:r>
      <w:proofErr w:type="spellEnd"/>
      <w:r w:rsidRPr="008130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8130F6">
        <w:rPr>
          <w:rFonts w:ascii="Arial" w:hAnsi="Arial" w:cs="Arial"/>
          <w:noProof/>
          <w:color w:val="000000"/>
          <w:sz w:val="23"/>
          <w:szCs w:val="23"/>
          <w:lang w:eastAsia="uk-UA"/>
        </w:rPr>
        <w:t>адміністрування</w:t>
      </w:r>
      <w:proofErr w:type="spellEnd"/>
      <w:r w:rsidRPr="008130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, </w:t>
      </w:r>
      <w:proofErr w:type="spellStart"/>
      <w:r w:rsidRPr="008130F6">
        <w:rPr>
          <w:rFonts w:ascii="Arial" w:hAnsi="Arial" w:cs="Arial"/>
          <w:noProof/>
          <w:color w:val="000000"/>
          <w:sz w:val="23"/>
          <w:szCs w:val="23"/>
          <w:lang w:eastAsia="uk-UA"/>
        </w:rPr>
        <w:t>їх</w:t>
      </w:r>
      <w:proofErr w:type="spellEnd"/>
      <w:r w:rsidRPr="008130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8130F6">
        <w:rPr>
          <w:rFonts w:ascii="Arial" w:hAnsi="Arial" w:cs="Arial"/>
          <w:noProof/>
          <w:color w:val="000000"/>
          <w:sz w:val="23"/>
          <w:szCs w:val="23"/>
          <w:lang w:eastAsia="uk-UA"/>
        </w:rPr>
        <w:t>цифровізацією</w:t>
      </w:r>
      <w:proofErr w:type="spellEnd"/>
      <w:r w:rsidRPr="008130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, </w:t>
      </w:r>
      <w:proofErr w:type="spellStart"/>
      <w:r w:rsidRPr="008130F6">
        <w:rPr>
          <w:rFonts w:ascii="Arial" w:hAnsi="Arial" w:cs="Arial"/>
          <w:noProof/>
          <w:color w:val="000000"/>
          <w:sz w:val="23"/>
          <w:szCs w:val="23"/>
          <w:lang w:eastAsia="uk-UA"/>
        </w:rPr>
        <w:t>підвищенням</w:t>
      </w:r>
      <w:proofErr w:type="spellEnd"/>
      <w:r w:rsidRPr="008130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8130F6">
        <w:rPr>
          <w:rFonts w:ascii="Arial" w:hAnsi="Arial" w:cs="Arial"/>
          <w:noProof/>
          <w:color w:val="000000"/>
          <w:sz w:val="23"/>
          <w:szCs w:val="23"/>
          <w:lang w:eastAsia="uk-UA"/>
        </w:rPr>
        <w:t>якості</w:t>
      </w:r>
      <w:proofErr w:type="spellEnd"/>
      <w:r w:rsidRPr="008130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8130F6">
        <w:rPr>
          <w:rFonts w:ascii="Arial" w:hAnsi="Arial" w:cs="Arial"/>
          <w:noProof/>
          <w:color w:val="000000"/>
          <w:sz w:val="23"/>
          <w:szCs w:val="23"/>
          <w:lang w:eastAsia="uk-UA"/>
        </w:rPr>
        <w:t>використання</w:t>
      </w:r>
      <w:proofErr w:type="spellEnd"/>
      <w:r w:rsidRPr="008130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8130F6">
        <w:rPr>
          <w:rFonts w:ascii="Arial" w:hAnsi="Arial" w:cs="Arial"/>
          <w:noProof/>
          <w:color w:val="000000"/>
          <w:sz w:val="23"/>
          <w:szCs w:val="23"/>
          <w:lang w:eastAsia="uk-UA"/>
        </w:rPr>
        <w:t>даних</w:t>
      </w:r>
      <w:proofErr w:type="spellEnd"/>
      <w:r w:rsidRPr="008130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8130F6">
        <w:rPr>
          <w:rFonts w:ascii="Arial" w:hAnsi="Arial" w:cs="Arial"/>
          <w:noProof/>
          <w:color w:val="000000"/>
          <w:sz w:val="23"/>
          <w:szCs w:val="23"/>
          <w:lang w:eastAsia="uk-UA"/>
        </w:rPr>
        <w:t>контролюючими</w:t>
      </w:r>
      <w:proofErr w:type="spellEnd"/>
      <w:r w:rsidRPr="008130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органами. </w:t>
      </w:r>
    </w:p>
    <w:p w:rsidR="004C64DC" w:rsidRPr="008130F6" w:rsidRDefault="004C64DC" w:rsidP="008130F6">
      <w:pPr>
        <w:spacing w:before="120"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  <w:lang w:eastAsia="uk-UA"/>
        </w:rPr>
      </w:pPr>
      <w:r w:rsidRPr="008130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► </w:t>
      </w:r>
      <w:proofErr w:type="spellStart"/>
      <w:r w:rsidRPr="008130F6">
        <w:rPr>
          <w:rFonts w:ascii="Arial" w:hAnsi="Arial" w:cs="Arial"/>
          <w:noProof/>
          <w:color w:val="000000"/>
          <w:sz w:val="23"/>
          <w:szCs w:val="23"/>
          <w:lang w:eastAsia="uk-UA"/>
        </w:rPr>
        <w:t>Розвитку</w:t>
      </w:r>
      <w:proofErr w:type="spellEnd"/>
      <w:r w:rsidRPr="008130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: </w:t>
      </w:r>
      <w:proofErr w:type="spellStart"/>
      <w:r w:rsidRPr="008130F6">
        <w:rPr>
          <w:rFonts w:ascii="Arial" w:hAnsi="Arial" w:cs="Arial"/>
          <w:noProof/>
          <w:color w:val="000000"/>
          <w:sz w:val="23"/>
          <w:szCs w:val="23"/>
          <w:lang w:eastAsia="uk-UA"/>
        </w:rPr>
        <w:t>Політика</w:t>
      </w:r>
      <w:proofErr w:type="spellEnd"/>
      <w:r w:rsidRPr="008130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та </w:t>
      </w:r>
      <w:proofErr w:type="spellStart"/>
      <w:r w:rsidRPr="008130F6">
        <w:rPr>
          <w:rFonts w:ascii="Arial" w:hAnsi="Arial" w:cs="Arial"/>
          <w:noProof/>
          <w:color w:val="000000"/>
          <w:sz w:val="23"/>
          <w:szCs w:val="23"/>
          <w:lang w:eastAsia="uk-UA"/>
        </w:rPr>
        <w:t>стратегії</w:t>
      </w:r>
      <w:proofErr w:type="spellEnd"/>
      <w:r w:rsidRPr="008130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8130F6">
        <w:rPr>
          <w:rFonts w:ascii="Arial" w:hAnsi="Arial" w:cs="Arial"/>
          <w:noProof/>
          <w:color w:val="000000"/>
          <w:sz w:val="23"/>
          <w:szCs w:val="23"/>
          <w:lang w:eastAsia="uk-UA"/>
        </w:rPr>
        <w:t>повинні</w:t>
      </w:r>
      <w:proofErr w:type="spellEnd"/>
      <w:r w:rsidRPr="008130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8130F6">
        <w:rPr>
          <w:rFonts w:ascii="Arial" w:hAnsi="Arial" w:cs="Arial"/>
          <w:noProof/>
          <w:color w:val="000000"/>
          <w:sz w:val="23"/>
          <w:szCs w:val="23"/>
          <w:lang w:eastAsia="uk-UA"/>
        </w:rPr>
        <w:t>забезпечувати</w:t>
      </w:r>
      <w:proofErr w:type="spellEnd"/>
      <w:r w:rsidRPr="008130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8130F6">
        <w:rPr>
          <w:rFonts w:ascii="Arial" w:hAnsi="Arial" w:cs="Arial"/>
          <w:noProof/>
          <w:color w:val="000000"/>
          <w:sz w:val="23"/>
          <w:szCs w:val="23"/>
          <w:lang w:eastAsia="uk-UA"/>
        </w:rPr>
        <w:t>підтримку</w:t>
      </w:r>
      <w:proofErr w:type="spellEnd"/>
      <w:r w:rsidRPr="008130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8130F6">
        <w:rPr>
          <w:rFonts w:ascii="Arial" w:hAnsi="Arial" w:cs="Arial"/>
          <w:noProof/>
          <w:color w:val="000000"/>
          <w:sz w:val="23"/>
          <w:szCs w:val="23"/>
          <w:lang w:eastAsia="uk-UA"/>
        </w:rPr>
        <w:t>відбудови</w:t>
      </w:r>
      <w:proofErr w:type="spellEnd"/>
      <w:r w:rsidRPr="008130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, </w:t>
      </w:r>
      <w:proofErr w:type="spellStart"/>
      <w:r w:rsidRPr="008130F6">
        <w:rPr>
          <w:rFonts w:ascii="Arial" w:hAnsi="Arial" w:cs="Arial"/>
          <w:noProof/>
          <w:color w:val="000000"/>
          <w:sz w:val="23"/>
          <w:szCs w:val="23"/>
          <w:lang w:eastAsia="uk-UA"/>
        </w:rPr>
        <w:t>післявоєнної</w:t>
      </w:r>
      <w:proofErr w:type="spellEnd"/>
      <w:r w:rsidRPr="008130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8130F6">
        <w:rPr>
          <w:rFonts w:ascii="Arial" w:hAnsi="Arial" w:cs="Arial"/>
          <w:noProof/>
          <w:color w:val="000000"/>
          <w:sz w:val="23"/>
          <w:szCs w:val="23"/>
          <w:lang w:eastAsia="uk-UA"/>
        </w:rPr>
        <w:t>реконструкції</w:t>
      </w:r>
      <w:proofErr w:type="spellEnd"/>
      <w:r w:rsidRPr="008130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та </w:t>
      </w:r>
      <w:proofErr w:type="spellStart"/>
      <w:r w:rsidRPr="008130F6">
        <w:rPr>
          <w:rFonts w:ascii="Arial" w:hAnsi="Arial" w:cs="Arial"/>
          <w:noProof/>
          <w:color w:val="000000"/>
          <w:sz w:val="23"/>
          <w:szCs w:val="23"/>
          <w:lang w:eastAsia="uk-UA"/>
        </w:rPr>
        <w:t>відновлення</w:t>
      </w:r>
      <w:proofErr w:type="spellEnd"/>
      <w:r w:rsidRPr="008130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8130F6">
        <w:rPr>
          <w:rFonts w:ascii="Arial" w:hAnsi="Arial" w:cs="Arial"/>
          <w:noProof/>
          <w:color w:val="000000"/>
          <w:sz w:val="23"/>
          <w:szCs w:val="23"/>
          <w:lang w:eastAsia="uk-UA"/>
        </w:rPr>
        <w:t>економіки</w:t>
      </w:r>
      <w:proofErr w:type="spellEnd"/>
      <w:r w:rsidRPr="008130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8130F6">
        <w:rPr>
          <w:rFonts w:ascii="Arial" w:hAnsi="Arial" w:cs="Arial"/>
          <w:noProof/>
          <w:color w:val="000000"/>
          <w:sz w:val="23"/>
          <w:szCs w:val="23"/>
          <w:lang w:eastAsia="uk-UA"/>
        </w:rPr>
        <w:t>України</w:t>
      </w:r>
      <w:proofErr w:type="spellEnd"/>
      <w:r w:rsidRPr="008130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, </w:t>
      </w:r>
      <w:proofErr w:type="spellStart"/>
      <w:r w:rsidRPr="008130F6">
        <w:rPr>
          <w:rFonts w:ascii="Arial" w:hAnsi="Arial" w:cs="Arial"/>
          <w:noProof/>
          <w:color w:val="000000"/>
          <w:sz w:val="23"/>
          <w:szCs w:val="23"/>
          <w:lang w:eastAsia="uk-UA"/>
        </w:rPr>
        <w:t>стимулювання</w:t>
      </w:r>
      <w:proofErr w:type="spellEnd"/>
      <w:r w:rsidRPr="008130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8130F6">
        <w:rPr>
          <w:rFonts w:ascii="Arial" w:hAnsi="Arial" w:cs="Arial"/>
          <w:noProof/>
          <w:color w:val="000000"/>
          <w:sz w:val="23"/>
          <w:szCs w:val="23"/>
          <w:lang w:eastAsia="uk-UA"/>
        </w:rPr>
        <w:t>розвитку</w:t>
      </w:r>
      <w:proofErr w:type="spellEnd"/>
      <w:r w:rsidRPr="008130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8130F6">
        <w:rPr>
          <w:rFonts w:ascii="Arial" w:hAnsi="Arial" w:cs="Arial"/>
          <w:noProof/>
          <w:color w:val="000000"/>
          <w:sz w:val="23"/>
          <w:szCs w:val="23"/>
          <w:lang w:eastAsia="uk-UA"/>
        </w:rPr>
        <w:t>її</w:t>
      </w:r>
      <w:proofErr w:type="spellEnd"/>
      <w:r w:rsidRPr="008130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8130F6">
        <w:rPr>
          <w:rFonts w:ascii="Arial" w:hAnsi="Arial" w:cs="Arial"/>
          <w:noProof/>
          <w:color w:val="000000"/>
          <w:sz w:val="23"/>
          <w:szCs w:val="23"/>
          <w:lang w:eastAsia="uk-UA"/>
        </w:rPr>
        <w:t>виробничого</w:t>
      </w:r>
      <w:proofErr w:type="spellEnd"/>
      <w:r w:rsidRPr="008130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та </w:t>
      </w:r>
      <w:proofErr w:type="spellStart"/>
      <w:r w:rsidRPr="008130F6">
        <w:rPr>
          <w:rFonts w:ascii="Arial" w:hAnsi="Arial" w:cs="Arial"/>
          <w:noProof/>
          <w:color w:val="000000"/>
          <w:sz w:val="23"/>
          <w:szCs w:val="23"/>
          <w:lang w:eastAsia="uk-UA"/>
        </w:rPr>
        <w:t>експортного</w:t>
      </w:r>
      <w:proofErr w:type="spellEnd"/>
      <w:r w:rsidRPr="008130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8130F6">
        <w:rPr>
          <w:rFonts w:ascii="Arial" w:hAnsi="Arial" w:cs="Arial"/>
          <w:noProof/>
          <w:color w:val="000000"/>
          <w:sz w:val="23"/>
          <w:szCs w:val="23"/>
          <w:lang w:eastAsia="uk-UA"/>
        </w:rPr>
        <w:t>потенціалу</w:t>
      </w:r>
      <w:proofErr w:type="spellEnd"/>
      <w:r w:rsidRPr="008130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. </w:t>
      </w:r>
      <w:proofErr w:type="spellStart"/>
      <w:r w:rsidRPr="008130F6">
        <w:rPr>
          <w:rFonts w:ascii="Arial" w:hAnsi="Arial" w:cs="Arial"/>
          <w:noProof/>
          <w:color w:val="000000"/>
          <w:sz w:val="23"/>
          <w:szCs w:val="23"/>
          <w:lang w:eastAsia="uk-UA"/>
        </w:rPr>
        <w:t>Політика</w:t>
      </w:r>
      <w:proofErr w:type="spellEnd"/>
      <w:r w:rsidRPr="008130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8130F6">
        <w:rPr>
          <w:rFonts w:ascii="Arial" w:hAnsi="Arial" w:cs="Arial"/>
          <w:noProof/>
          <w:color w:val="000000"/>
          <w:sz w:val="23"/>
          <w:szCs w:val="23"/>
          <w:lang w:eastAsia="uk-UA"/>
        </w:rPr>
        <w:t>має</w:t>
      </w:r>
      <w:proofErr w:type="spellEnd"/>
      <w:r w:rsidRPr="008130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8130F6">
        <w:rPr>
          <w:rFonts w:ascii="Arial" w:hAnsi="Arial" w:cs="Arial"/>
          <w:noProof/>
          <w:color w:val="000000"/>
          <w:sz w:val="23"/>
          <w:szCs w:val="23"/>
          <w:lang w:eastAsia="uk-UA"/>
        </w:rPr>
        <w:t>передбачати</w:t>
      </w:r>
      <w:proofErr w:type="spellEnd"/>
      <w:r w:rsidRPr="008130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8130F6">
        <w:rPr>
          <w:rFonts w:ascii="Arial" w:hAnsi="Arial" w:cs="Arial"/>
          <w:noProof/>
          <w:color w:val="000000"/>
          <w:sz w:val="23"/>
          <w:szCs w:val="23"/>
          <w:lang w:eastAsia="uk-UA"/>
        </w:rPr>
        <w:t>запровадження</w:t>
      </w:r>
      <w:proofErr w:type="spellEnd"/>
      <w:r w:rsidRPr="008130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8130F6">
        <w:rPr>
          <w:rFonts w:ascii="Arial" w:hAnsi="Arial" w:cs="Arial"/>
          <w:noProof/>
          <w:color w:val="000000"/>
          <w:sz w:val="23"/>
          <w:szCs w:val="23"/>
          <w:lang w:eastAsia="uk-UA"/>
        </w:rPr>
        <w:t>необхідних</w:t>
      </w:r>
      <w:proofErr w:type="spellEnd"/>
      <w:r w:rsidRPr="008130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8130F6">
        <w:rPr>
          <w:rFonts w:ascii="Arial" w:hAnsi="Arial" w:cs="Arial"/>
          <w:noProof/>
          <w:color w:val="000000"/>
          <w:sz w:val="23"/>
          <w:szCs w:val="23"/>
          <w:lang w:eastAsia="uk-UA"/>
        </w:rPr>
        <w:t>інструментів</w:t>
      </w:r>
      <w:proofErr w:type="spellEnd"/>
      <w:r w:rsidRPr="008130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для </w:t>
      </w:r>
      <w:proofErr w:type="spellStart"/>
      <w:r w:rsidRPr="008130F6">
        <w:rPr>
          <w:rFonts w:ascii="Arial" w:hAnsi="Arial" w:cs="Arial"/>
          <w:noProof/>
          <w:color w:val="000000"/>
          <w:sz w:val="23"/>
          <w:szCs w:val="23"/>
          <w:lang w:eastAsia="uk-UA"/>
        </w:rPr>
        <w:t>підтримки</w:t>
      </w:r>
      <w:proofErr w:type="spellEnd"/>
      <w:r w:rsidRPr="008130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8130F6">
        <w:rPr>
          <w:rFonts w:ascii="Arial" w:hAnsi="Arial" w:cs="Arial"/>
          <w:noProof/>
          <w:color w:val="000000"/>
          <w:sz w:val="23"/>
          <w:szCs w:val="23"/>
          <w:lang w:eastAsia="uk-UA"/>
        </w:rPr>
        <w:t>інвестицій</w:t>
      </w:r>
      <w:proofErr w:type="spellEnd"/>
      <w:r w:rsidRPr="008130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8130F6">
        <w:rPr>
          <w:rFonts w:ascii="Arial" w:hAnsi="Arial" w:cs="Arial"/>
          <w:noProof/>
          <w:color w:val="000000"/>
          <w:sz w:val="23"/>
          <w:szCs w:val="23"/>
          <w:lang w:eastAsia="uk-UA"/>
        </w:rPr>
        <w:t>з</w:t>
      </w:r>
      <w:proofErr w:type="spellEnd"/>
      <w:r w:rsidRPr="008130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8130F6">
        <w:rPr>
          <w:rFonts w:ascii="Arial" w:hAnsi="Arial" w:cs="Arial"/>
          <w:noProof/>
          <w:color w:val="000000"/>
          <w:sz w:val="23"/>
          <w:szCs w:val="23"/>
          <w:lang w:eastAsia="uk-UA"/>
        </w:rPr>
        <w:t>урахуванням</w:t>
      </w:r>
      <w:proofErr w:type="spellEnd"/>
      <w:r w:rsidRPr="008130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тих, </w:t>
      </w:r>
      <w:proofErr w:type="spellStart"/>
      <w:r w:rsidRPr="008130F6">
        <w:rPr>
          <w:rFonts w:ascii="Arial" w:hAnsi="Arial" w:cs="Arial"/>
          <w:noProof/>
          <w:color w:val="000000"/>
          <w:sz w:val="23"/>
          <w:szCs w:val="23"/>
          <w:lang w:eastAsia="uk-UA"/>
        </w:rPr>
        <w:t>які</w:t>
      </w:r>
      <w:proofErr w:type="spellEnd"/>
      <w:r w:rsidRPr="008130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</w:t>
      </w:r>
      <w:proofErr w:type="spellStart"/>
      <w:r w:rsidRPr="008130F6">
        <w:rPr>
          <w:rFonts w:ascii="Arial" w:hAnsi="Arial" w:cs="Arial"/>
          <w:noProof/>
          <w:color w:val="000000"/>
          <w:sz w:val="23"/>
          <w:szCs w:val="23"/>
          <w:lang w:eastAsia="uk-UA"/>
        </w:rPr>
        <w:t>використовуються</w:t>
      </w:r>
      <w:proofErr w:type="spellEnd"/>
      <w:r w:rsidRPr="008130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в </w:t>
      </w:r>
      <w:proofErr w:type="spellStart"/>
      <w:r w:rsidRPr="008130F6">
        <w:rPr>
          <w:rFonts w:ascii="Arial" w:hAnsi="Arial" w:cs="Arial"/>
          <w:noProof/>
          <w:color w:val="000000"/>
          <w:sz w:val="23"/>
          <w:szCs w:val="23"/>
          <w:lang w:eastAsia="uk-UA"/>
        </w:rPr>
        <w:t>країнах</w:t>
      </w:r>
      <w:proofErr w:type="spellEnd"/>
      <w:r w:rsidRPr="008130F6">
        <w:rPr>
          <w:rFonts w:ascii="Arial" w:hAnsi="Arial" w:cs="Arial"/>
          <w:noProof/>
          <w:color w:val="000000"/>
          <w:sz w:val="23"/>
          <w:szCs w:val="23"/>
          <w:lang w:eastAsia="uk-UA"/>
        </w:rPr>
        <w:t xml:space="preserve"> ЄС. </w:t>
      </w:r>
    </w:p>
    <w:p w:rsidR="00AF5BEE" w:rsidRPr="00D51CEF" w:rsidRDefault="00B67529" w:rsidP="004C340A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E36CA4" w:rsidRPr="00E36CA4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6.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257FFB" w:rsidRPr="00B67529" w:rsidRDefault="00257FFB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sectPr w:rsidR="00257FFB" w:rsidRPr="00B67529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e-Ukraine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8453F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382C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3A55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08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6980"/>
    <w:rsid w:val="00414ED0"/>
    <w:rsid w:val="00414FBB"/>
    <w:rsid w:val="00416B41"/>
    <w:rsid w:val="004176BD"/>
    <w:rsid w:val="004209E6"/>
    <w:rsid w:val="00425FDA"/>
    <w:rsid w:val="0043034C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8602E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340A"/>
    <w:rsid w:val="004C57DC"/>
    <w:rsid w:val="004C64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054D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3583"/>
    <w:rsid w:val="007852EE"/>
    <w:rsid w:val="007867CC"/>
    <w:rsid w:val="00790493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30F6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43D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075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1502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36CA4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90493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90493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,З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790493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8DBFDC-032D-484D-8764-F0DF492C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445</Words>
  <Characters>2540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d34990</cp:lastModifiedBy>
  <cp:revision>2</cp:revision>
  <cp:lastPrinted>2020-08-10T08:25:00Z</cp:lastPrinted>
  <dcterms:created xsi:type="dcterms:W3CDTF">2026-01-23T09:23:00Z</dcterms:created>
  <dcterms:modified xsi:type="dcterms:W3CDTF">2026-01-23T09:23:00Z</dcterms:modified>
</cp:coreProperties>
</file>