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BB0582">
      <w:pPr>
        <w:rPr>
          <w:rFonts w:ascii="e-Ukraine" w:hAnsi="e-Ukraine" w:cs="e-Ukraine"/>
        </w:rPr>
      </w:pPr>
      <w:r w:rsidRPr="00BB0582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BB0582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BB0582">
      <w:pPr>
        <w:rPr>
          <w:rFonts w:ascii="e-Ukraine" w:hAnsi="e-Ukraine" w:cs="e-Ukraine"/>
        </w:rPr>
      </w:pPr>
      <w:r w:rsidRPr="00BB0582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CA4D35">
      <w:pPr>
        <w:rPr>
          <w:rFonts w:ascii="e-Ukraine" w:hAnsi="e-Ukraine" w:cs="e-Ukraine"/>
        </w:rPr>
      </w:pPr>
      <w:r w:rsidRPr="00BB0582">
        <w:rPr>
          <w:noProof/>
          <w:lang w:val="ru-RU" w:eastAsia="ru-RU"/>
        </w:rPr>
        <w:pict>
          <v:shape id="Поле 8" o:spid="_x0000_s1029" type="#_x0000_t202" style="position:absolute;margin-left:-9.8pt;margin-top:2.65pt;width:354pt;height:66.5pt;z-index:251657728;visibility:visible;v-text-anchor:middle" filled="f" stroked="f" strokeweight=".5pt">
            <v:textbox style="mso-next-textbox:#Поле 8">
              <w:txbxContent>
                <w:p w:rsidR="00CA4D35" w:rsidRPr="00CA4D35" w:rsidRDefault="00CA4D35" w:rsidP="00CA4D35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CA4D3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Комплаєнс-ризики</w:t>
                  </w:r>
                  <w:proofErr w:type="spellEnd"/>
                  <w:r w:rsidRPr="00CA4D3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: </w:t>
                  </w:r>
                  <w:r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                                                       </w:t>
                  </w:r>
                  <w:proofErr w:type="spellStart"/>
                  <w:r w:rsidRPr="00CA4D3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що</w:t>
                  </w:r>
                  <w:proofErr w:type="spellEnd"/>
                  <w:r w:rsidRPr="00CA4D3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CA4D3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включає</w:t>
                  </w:r>
                  <w:proofErr w:type="spellEnd"/>
                  <w:r w:rsidRPr="00CA4D3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CA4D3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процес</w:t>
                  </w:r>
                  <w:proofErr w:type="spellEnd"/>
                  <w:r w:rsidRPr="00CA4D3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CA4D3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управління</w:t>
                  </w:r>
                  <w:proofErr w:type="spellEnd"/>
                  <w:r w:rsidRPr="00CA4D3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податковими ризиками</w:t>
                  </w:r>
                </w:p>
                <w:p w:rsidR="00266786" w:rsidRPr="00CA4D35" w:rsidRDefault="00266786" w:rsidP="0026678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B9473A" w:rsidRPr="00266786" w:rsidRDefault="00B9473A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CA4D35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BB0582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0.4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B27E59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грудень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0F5D25" w:rsidRDefault="000F5D2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CA4D35" w:rsidRPr="00CA4D35" w:rsidRDefault="00B23C1D" w:rsidP="00CA4D3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CA4D35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CA4D35">
        <w:rPr>
          <w:rFonts w:ascii="Arial" w:hAnsi="Arial" w:cs="Arial"/>
          <w:noProof/>
          <w:color w:val="000000"/>
          <w:sz w:val="28"/>
          <w:szCs w:val="28"/>
        </w:rPr>
        <w:t>ння – Нікопольський рай</w:t>
      </w:r>
      <w:r w:rsidRPr="00CA4D35">
        <w:rPr>
          <w:rFonts w:ascii="Arial" w:hAnsi="Arial" w:cs="Arial"/>
          <w:noProof/>
          <w:color w:val="000000"/>
          <w:sz w:val="28"/>
          <w:szCs w:val="28"/>
        </w:rPr>
        <w:t>он</w:t>
      </w:r>
      <w:r w:rsidR="009A3C86" w:rsidRPr="00CA4D35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CA4D35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CA4D35" w:rsidRPr="00CA4D35">
        <w:rPr>
          <w:rFonts w:ascii="Arial" w:hAnsi="Arial" w:cs="Arial"/>
          <w:noProof/>
          <w:color w:val="000000"/>
          <w:sz w:val="28"/>
          <w:szCs w:val="28"/>
        </w:rPr>
        <w:t xml:space="preserve">інформує. </w:t>
      </w:r>
    </w:p>
    <w:p w:rsidR="00CA4D35" w:rsidRPr="00CA4D35" w:rsidRDefault="00CA4D35" w:rsidP="00CA4D3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CA4D35">
        <w:rPr>
          <w:rFonts w:ascii="Arial" w:hAnsi="Arial" w:cs="Arial"/>
          <w:noProof/>
          <w:color w:val="000000"/>
          <w:sz w:val="28"/>
          <w:szCs w:val="28"/>
        </w:rPr>
        <w:t>Процес управління податковими ризиками (</w:t>
      </w:r>
      <w:proofErr w:type="spellStart"/>
      <w:r w:rsidRPr="00CA4D35">
        <w:rPr>
          <w:rFonts w:ascii="Arial" w:hAnsi="Arial" w:cs="Arial"/>
          <w:noProof/>
          <w:color w:val="000000"/>
          <w:sz w:val="28"/>
          <w:szCs w:val="28"/>
        </w:rPr>
        <w:t>комплаєнс-ризиками</w:t>
      </w:r>
      <w:proofErr w:type="spellEnd"/>
      <w:r w:rsidRPr="00CA4D35">
        <w:rPr>
          <w:rFonts w:ascii="Arial" w:hAnsi="Arial" w:cs="Arial"/>
          <w:noProof/>
          <w:color w:val="000000"/>
          <w:sz w:val="28"/>
          <w:szCs w:val="28"/>
        </w:rPr>
        <w:t xml:space="preserve">) включає: </w:t>
      </w:r>
    </w:p>
    <w:p w:rsidR="00CA4D35" w:rsidRPr="00CA4D35" w:rsidRDefault="00CA4D35" w:rsidP="00CA4D3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CA4D35">
        <w:rPr>
          <w:rFonts w:ascii="Arial" w:hAnsi="Arial" w:cs="Arial"/>
          <w:noProof/>
          <w:color w:val="000000"/>
          <w:sz w:val="28"/>
          <w:szCs w:val="28"/>
        </w:rPr>
        <w:t xml:space="preserve">1) опис зовнішнього та внутрішнього середовища виникнення податкових ризиків </w:t>
      </w:r>
    </w:p>
    <w:p w:rsidR="00CA4D35" w:rsidRPr="00CA4D35" w:rsidRDefault="00CA4D35" w:rsidP="00CA4D3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CA4D35">
        <w:rPr>
          <w:rFonts w:ascii="Arial" w:hAnsi="Arial" w:cs="Arial"/>
          <w:noProof/>
          <w:color w:val="000000"/>
          <w:sz w:val="28"/>
          <w:szCs w:val="28"/>
        </w:rPr>
        <w:t xml:space="preserve">- у разі потреби, але не рідше ніж один раз на рік проводиться комплексний аналіз зовнішнього та внутрішнього середовища існування/виникнення ризиків; </w:t>
      </w:r>
    </w:p>
    <w:p w:rsidR="00CA4D35" w:rsidRPr="00CA4D35" w:rsidRDefault="00CA4D35" w:rsidP="00CA4D3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CA4D35">
        <w:rPr>
          <w:rFonts w:ascii="Arial" w:hAnsi="Arial" w:cs="Arial"/>
          <w:noProof/>
          <w:color w:val="000000"/>
          <w:sz w:val="28"/>
          <w:szCs w:val="28"/>
        </w:rPr>
        <w:t xml:space="preserve">- під час проведення аналізу досліджуються фактори такого середовища, що впливають на діяльність ДПС і платників податків, та інші фактори, виявлені під час проведення такого аналізу; </w:t>
      </w:r>
    </w:p>
    <w:p w:rsidR="00CA4D35" w:rsidRPr="00CA4D35" w:rsidRDefault="00CA4D35" w:rsidP="00CA4D3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CA4D35">
        <w:rPr>
          <w:rFonts w:ascii="Arial" w:hAnsi="Arial" w:cs="Arial"/>
          <w:noProof/>
          <w:color w:val="000000"/>
          <w:sz w:val="28"/>
          <w:szCs w:val="28"/>
        </w:rPr>
        <w:t xml:space="preserve">- за результатами аналізу складається опис; </w:t>
      </w:r>
    </w:p>
    <w:p w:rsidR="00CA4D35" w:rsidRPr="00CA4D35" w:rsidRDefault="00CA4D35" w:rsidP="00CA4D3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CA4D35">
        <w:rPr>
          <w:rFonts w:ascii="Arial" w:hAnsi="Arial" w:cs="Arial"/>
          <w:noProof/>
          <w:color w:val="000000"/>
          <w:sz w:val="28"/>
          <w:szCs w:val="28"/>
        </w:rPr>
        <w:t xml:space="preserve">2) проведення ідентифікації, аналізу та оцінювання податкових ризиків відповідно до методики;  </w:t>
      </w:r>
    </w:p>
    <w:p w:rsidR="00CA4D35" w:rsidRPr="00CA4D35" w:rsidRDefault="00CA4D35" w:rsidP="00CA4D3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CA4D35">
        <w:rPr>
          <w:rFonts w:ascii="Arial" w:hAnsi="Arial" w:cs="Arial"/>
          <w:noProof/>
          <w:color w:val="000000"/>
          <w:sz w:val="28"/>
          <w:szCs w:val="28"/>
        </w:rPr>
        <w:t xml:space="preserve">3) визначення ДПС заходів впливу (способів реагування) на податковий ризик, які здійснюються за наявності підстав, у межах та спосіб, що визначені Податковим кодексом України та іншими актами законодавства, щодо ідентифікованих, проаналізованих та оцінених податкових ризиків. </w:t>
      </w:r>
    </w:p>
    <w:p w:rsidR="000F5D25" w:rsidRDefault="000F5D25" w:rsidP="00CA4D3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eastAsia="en-US"/>
        </w:rPr>
      </w:pPr>
      <w:r w:rsidRPr="00CA4D35">
        <w:rPr>
          <w:rFonts w:ascii="Arial" w:hAnsi="Arial" w:cs="Arial"/>
          <w:noProof/>
          <w:color w:val="000000"/>
          <w:sz w:val="23"/>
          <w:szCs w:val="23"/>
          <w:lang w:eastAsia="en-US"/>
        </w:rPr>
        <w:t xml:space="preserve"> </w:t>
      </w:r>
    </w:p>
    <w:p w:rsidR="00CA4D35" w:rsidRPr="00CA4D35" w:rsidRDefault="00CA4D35" w:rsidP="00CA4D3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eastAsia="en-US"/>
        </w:rPr>
      </w:pP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BB0582" w:rsidRPr="00BB0582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1522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582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A4D35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DDA5A-A979-49D1-935F-D8BD9406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2020-08-10T07:25:00Z</cp:lastPrinted>
  <dcterms:created xsi:type="dcterms:W3CDTF">2025-12-10T14:54:00Z</dcterms:created>
  <dcterms:modified xsi:type="dcterms:W3CDTF">2025-12-10T14:54:00Z</dcterms:modified>
</cp:coreProperties>
</file>