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1164D">
      <w:pPr>
        <w:rPr>
          <w:rFonts w:ascii="e-Ukraine" w:hAnsi="e-Ukraine" w:cs="e-Ukraine"/>
        </w:rPr>
      </w:pPr>
      <w:r w:rsidRPr="00B1164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1164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1164D">
      <w:pPr>
        <w:rPr>
          <w:rFonts w:ascii="e-Ukraine" w:hAnsi="e-Ukraine" w:cs="e-Ukraine"/>
        </w:rPr>
      </w:pPr>
      <w:r w:rsidRPr="00B1164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B1164D">
      <w:pPr>
        <w:rPr>
          <w:rFonts w:ascii="e-Ukraine" w:hAnsi="e-Ukraine" w:cs="e-Ukraine"/>
        </w:rPr>
      </w:pPr>
      <w:r w:rsidRPr="00B1164D">
        <w:rPr>
          <w:noProof/>
          <w:lang w:val="ru-RU" w:eastAsia="ru-RU"/>
        </w:rPr>
        <w:pict>
          <v:shape id="Поле 8" o:spid="_x0000_s1029" type="#_x0000_t202" style="position:absolute;margin-left:-9.8pt;margin-top:16.3pt;width:396.75pt;height:43.05pt;z-index:251657728;visibility:visible;v-text-anchor:middle" filled="f" stroked="f" strokeweight=".5pt">
            <v:textbox style="mso-next-textbox:#Поле 8">
              <w:txbxContent>
                <w:p w:rsidR="006A0CC5" w:rsidRPr="006A0CC5" w:rsidRDefault="006A0CC5" w:rsidP="006A0CC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Безбар'єрність</w:t>
                  </w:r>
                  <w:proofErr w:type="spellEnd"/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:                </w:t>
                  </w: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             </w:t>
                  </w:r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                                   доступ до </w:t>
                  </w:r>
                  <w:proofErr w:type="spellStart"/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інформації</w:t>
                  </w:r>
                  <w:proofErr w:type="spellEnd"/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та електронних послуг</w:t>
                  </w: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B1164D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B1164D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5.7pt;width:190pt;height:26.35pt;z-index:251656704;visibility:visible" filled="f" stroked="f" strokeweight=".5pt">
            <v:textbox style="mso-next-textbox:#Поле 9">
              <w:txbxContent>
                <w:p w:rsidR="007563A3" w:rsidRPr="006A0CC5" w:rsidRDefault="006A410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грудень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90658F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5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Pr="006A0CC5" w:rsidRDefault="00B23C1D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6A0CC5">
        <w:rPr>
          <w:rFonts w:ascii="Arial" w:hAnsi="Arial" w:cs="Arial"/>
          <w:noProof/>
          <w:color w:val="000000"/>
          <w:sz w:val="20"/>
          <w:szCs w:val="20"/>
        </w:rPr>
        <w:t>ння – Нікопольський рай</w:t>
      </w:r>
      <w:r w:rsidRPr="006A0CC5">
        <w:rPr>
          <w:rFonts w:ascii="Arial" w:hAnsi="Arial" w:cs="Arial"/>
          <w:noProof/>
          <w:color w:val="000000"/>
          <w:sz w:val="20"/>
          <w:szCs w:val="20"/>
        </w:rPr>
        <w:t>он</w:t>
      </w:r>
      <w:r w:rsidR="009A3C86" w:rsidRPr="006A0CC5">
        <w:rPr>
          <w:rFonts w:ascii="Arial" w:hAnsi="Arial" w:cs="Arial"/>
          <w:noProof/>
          <w:color w:val="000000"/>
          <w:sz w:val="20"/>
          <w:szCs w:val="20"/>
        </w:rPr>
        <w:t>)</w:t>
      </w:r>
      <w:r w:rsidR="00DA33A7" w:rsidRPr="006A0CC5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6A0CC5" w:rsidRPr="006A0CC5">
        <w:rPr>
          <w:rFonts w:ascii="Arial" w:hAnsi="Arial" w:cs="Arial"/>
          <w:noProof/>
          <w:color w:val="000000"/>
          <w:sz w:val="20"/>
          <w:szCs w:val="20"/>
        </w:rPr>
        <w:t xml:space="preserve">інформує.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Сучасна податкова система – це, передусім, відкритість, довіра та повага до кожного платника. Саме такими принципами керується Державна податкова служба України, запроваджуючи нові підходи до управління податковими ризиками та сервісного обслуговування. І безбар’єрність – це сьогодні реальний стандарт роботи. Вона означає рівність, повагу до гідності, доступність послуг – фізичну, інформаційну та цифрову.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Податкова служба прагне, щоб кожен громадянин або підприємець міг отримати послуги швидко, зрозуміло і з урахуванням своїх потреб.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Як це реалізовано: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► Онлайн-доступність. Вебпортал ДПС та сайт Кваліфікованого надавача електронних довірчих послуг адаптовано для людей із порушенням зору.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► Контакт-центр ДПС. Дає можливість отримати професійні відповіді з будь-яких податкових питань.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► Доступність приміщень. Центри обслуговування платників облаштовуються з урахуванням потреб людей з інвалідністю та маломобільних груп.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► Ввічливе обслуговування. Відвідувачі з інвалідністю обслуговуються позачергово, за участі модератора, який супроводжує їх на всіх етапах отримання послуг.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Безбар’єрний підхід – це не лише про зручність, а про нову культуру взаємодії між державою та платниками, засновану на прозорості й повазі.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Створення Офісу податкових консультантів (Офіс) – ще один крок до довіри. Ця платформа дає можливість кожному платнику податків отримати фахову консультацію. Місія Офісу пояснювати і допомагати платникам дотримуватися законодавства, будувати прозору фінансову репутацію та запобігати спорам із податковими органами.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Одним із ключових елементів безбар’єрного середовища є цифрова доступність адміністративних та інших послуг, які надаються податковою службою. Це дозволяє кожній людині – незалежно від місця проживання, фізичних можливостей чи обставин – ефективно взаємодіяти з податковими органами.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Адже, безбар’єрність починається з деталей – від пошуку інформації на сайті, доступної і зрозумілої комунікації, можливості залишити зворотний зв’язок.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І сьогодні сервіси податкової служби стають доступнішими та зручнішими для кожного, незалежно від віку, досвіду, стану здоров’я чи життєвих обставин – більшість адміністративних послуг, що надаються органами ДПС, доступні онлайн.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В податковій службі Дніпропетровщини взаємодія з платниками все частіше відбувається за допомогою цифрових форматів: електронної черги, дистанційних консультацій, онлайн-зустрічей, комунікаційної податкової платформи тощо.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З метою розвитку безбар’єрного середовища в органах ДПС та створення сучасних, інклюзивних цифрових рішень, орієнтованих на потреби кожного користувача фахівцями ГУ ДПС: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- опрацьовано онлайн-курс за темою: «Інклюзивне лідерство: як впроваджувати DEІ у своєму бізнесі», розроблений студією EdEra в партнерстві з ГО «Точки опори ЮА» в межах проекту «Посилення різноманіття та інклюзії на робочих місцях в Україні», що реалізується за підтримки Фонду демократії Організації Об’єднаних Націй;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- взято участь у навчальному занятті на тему: «Державна служба без бар’єрів: доступність інформації та цифрових платформ»; 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- пройдено навчання у рамках безкоштовного вебінару «Основи інклюзивності та безбар’єрності». 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На вищезазначених заходах йшлося про доступність до інформації та електронних послуг для всіх громадян, а особливо – для людей з інвалідністю. 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Доступність – це універсальний стандарт якості цифрових сервісів, який полегшує користування електронними ресурсами для всіх громадян. </w:t>
      </w:r>
    </w:p>
    <w:p w:rsidR="00257FFB" w:rsidRPr="00B67529" w:rsidRDefault="00B1164D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1164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2E9F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2C2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A4102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164D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B4D2-37DA-4605-83D3-2AE6DE7A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2020-08-10T07:25:00Z</cp:lastPrinted>
  <dcterms:created xsi:type="dcterms:W3CDTF">2025-12-11T10:22:00Z</dcterms:created>
  <dcterms:modified xsi:type="dcterms:W3CDTF">2025-12-11T10:22:00Z</dcterms:modified>
</cp:coreProperties>
</file>