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841F8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841F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841F8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5E25BD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 id="Поле 8" o:spid="_x0000_s1029" type="#_x0000_t202" style="position:absolute;margin-left:-9.8pt;margin-top:2.65pt;width:414pt;height:66.5pt;z-index:251657728;visibility:visible;v-text-anchor:middle" filled="f" stroked="f" strokeweight=".5pt">
            <v:textbox style="mso-next-textbox:#Поле 8">
              <w:txbxContent>
                <w:p w:rsidR="005E25BD" w:rsidRPr="005E25BD" w:rsidRDefault="005E25BD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РРО/ПРРО: </w:t>
                  </w:r>
                  <w:r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   </w:t>
                  </w:r>
                  <w:proofErr w:type="spellStart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фінансова</w:t>
                  </w:r>
                  <w:proofErr w:type="spellEnd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дисципліна</w:t>
                  </w:r>
                  <w:proofErr w:type="spellEnd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суб’єкта</w:t>
                  </w:r>
                  <w:proofErr w:type="spellEnd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господарювання</w:t>
                  </w:r>
                  <w:proofErr w:type="spellEnd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– гарантія сталого наповнення бюджеті</w:t>
                  </w:r>
                  <w:proofErr w:type="gramStart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5E25B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!</w:t>
                  </w:r>
                </w:p>
                <w:p w:rsidR="00B9473A" w:rsidRPr="00266786" w:rsidRDefault="00B9473A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5E25BD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841F8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E25BD" w:rsidRPr="005E25BD" w:rsidRDefault="00B23C1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F5D25">
        <w:rPr>
          <w:rFonts w:ascii="Arial" w:hAnsi="Arial" w:cs="Arial"/>
          <w:noProof/>
          <w:color w:val="000000"/>
          <w:sz w:val="23"/>
          <w:szCs w:val="23"/>
        </w:rPr>
        <w:t>ння – Нікопольський рай</w:t>
      </w:r>
      <w:r w:rsidRPr="000F5D25">
        <w:rPr>
          <w:rFonts w:ascii="Arial" w:hAnsi="Arial" w:cs="Arial"/>
          <w:noProof/>
          <w:color w:val="000000"/>
          <w:sz w:val="23"/>
          <w:szCs w:val="23"/>
        </w:rPr>
        <w:t>он</w:t>
      </w:r>
      <w:r w:rsidR="009A3C86" w:rsidRPr="000F5D25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5E25BD" w:rsidRPr="005E25BD">
        <w:rPr>
          <w:rFonts w:ascii="Arial" w:hAnsi="Arial" w:cs="Arial"/>
          <w:noProof/>
          <w:color w:val="000000"/>
          <w:sz w:val="23"/>
          <w:szCs w:val="23"/>
        </w:rPr>
        <w:t xml:space="preserve">нагадує, що суб’єкти господарювання (СГ), які здійснюють розрахункові операції (далі – РО)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операції з приймання готівки для подальшого її переказу зобов’язані, зокрема: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- проводити РО на повну суму покупки (надання послуг) через зареєстровані, опломбовані у встановленому порядку та переведені у фіскальний режим роботи РРО або через зареєстровані фіскальним сервером контролюючого органу програмні РРО (ПРРО) зі створенням у паперовій та/або електронній формі відповідних розрахункових документів, що підтверджують виконання РО.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Нагадуємо, що починаючи з 01 січня 2022 року, усі суб’єкти господарювання у разі здійснення розрахункових операцій зобов’язані застосовувати РРО/ПРРО. Тільки </w:t>
      </w:r>
      <w:proofErr w:type="spellStart"/>
      <w:r w:rsidRPr="005E25BD">
        <w:rPr>
          <w:rFonts w:ascii="Arial" w:hAnsi="Arial" w:cs="Arial"/>
          <w:noProof/>
          <w:color w:val="000000"/>
          <w:sz w:val="23"/>
          <w:szCs w:val="23"/>
        </w:rPr>
        <w:t>ФОПи</w:t>
      </w:r>
      <w:proofErr w:type="spellEnd"/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 – платники єдиного податку першої групи мають право не використовувати РРО/ПРРО.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Підкреслюємо, що від повноти обсягу розрахункових операцій, проведених через РРО/ПРРО, та повноти сплати податкових платежів залежить обсяг надходжень до бюджетів, що сьогодні </w:t>
      </w:r>
      <w:proofErr w:type="spellStart"/>
      <w:r w:rsidRPr="005E25BD">
        <w:rPr>
          <w:rFonts w:ascii="Arial" w:hAnsi="Arial" w:cs="Arial"/>
          <w:noProof/>
          <w:color w:val="000000"/>
          <w:sz w:val="23"/>
          <w:szCs w:val="23"/>
        </w:rPr>
        <w:t>надважливо</w:t>
      </w:r>
      <w:proofErr w:type="spellEnd"/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 для економіки країни.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Акцентуємо, що в отриманні фіскального чеку мають бути зацікавлені й покупці товарів та послуг. Адже без цього фіскального документа, зокрема на продукцію, не поширюється гарантія якості товару і неможливо притягнути до відповідальності недобросовісного продавця. 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Тож, дотримання законодавства у сфері розрахункових операцій усіма учасниками ринку гарантує, як рівні конкурентні умови, надходження до бюджетів, так і захист прав споживачів.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Звертаємо увагу, що з 01 серпня 2025 року завершився перехідний період, під час якого діяв зменшений розмір штрафів за порушення правил застосування РРО/ПРРО. 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Ці пом’якшення втратили чинність і штрафи за проведення розрахункових операцій з використанням РРО/ПРРО на неповну суму вартості проданих товарів (наданих послуг), </w:t>
      </w:r>
      <w:proofErr w:type="spellStart"/>
      <w:r w:rsidRPr="005E25BD">
        <w:rPr>
          <w:rFonts w:ascii="Arial" w:hAnsi="Arial" w:cs="Arial"/>
          <w:noProof/>
          <w:color w:val="000000"/>
          <w:sz w:val="23"/>
          <w:szCs w:val="23"/>
        </w:rPr>
        <w:t>непроведення</w:t>
      </w:r>
      <w:proofErr w:type="spellEnd"/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 розрахункових операцій через РРО/ПРРО з фіскальним режимом роботи, невидача (у паперовому вигляді та/або електронній формі) відповідного розрахункового документа що підтверджує виконання розрахункової операції становлять: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- 100 % суми, на яку здійснено продаж товарів (робіт, послуг) з порушеннями – за порушення, вчинене вперше;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- 150 % суми, на яку здійснено продаж товарів (робіт, послуг) з порушеннями – за кожне наступне порушення. </w:t>
      </w:r>
    </w:p>
    <w:p w:rsidR="005E25BD" w:rsidRPr="005E25BD" w:rsidRDefault="005E25BD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25BD">
        <w:rPr>
          <w:rFonts w:ascii="Arial" w:hAnsi="Arial" w:cs="Arial"/>
          <w:noProof/>
          <w:color w:val="000000"/>
          <w:sz w:val="23"/>
          <w:szCs w:val="23"/>
        </w:rPr>
        <w:t xml:space="preserve">Дякуємо кожному платнику за сумлінне виконання зобов’язань, за правову свідомість і за фінансову дисципліну.  </w:t>
      </w:r>
    </w:p>
    <w:p w:rsidR="00257FFB" w:rsidRPr="00B67529" w:rsidRDefault="000F5D25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4841F8" w:rsidRPr="004841F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41F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25BD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7BC6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1E49-752D-4A74-8003-74C41E40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2553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2025-11-21T12:15:00Z</dcterms:created>
  <dcterms:modified xsi:type="dcterms:W3CDTF">2025-11-21T12:15:00Z</dcterms:modified>
</cp:coreProperties>
</file>