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10316">
      <w:pPr>
        <w:rPr>
          <w:rFonts w:ascii="e-Ukraine" w:hAnsi="e-Ukraine" w:cs="e-Ukraine"/>
        </w:rPr>
      </w:pPr>
      <w:r w:rsidRPr="0051031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51031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510316">
      <w:pPr>
        <w:rPr>
          <w:rFonts w:ascii="e-Ukraine" w:hAnsi="e-Ukraine" w:cs="e-Ukraine"/>
        </w:rPr>
      </w:pPr>
      <w:r w:rsidRPr="0051031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4D7E27">
      <w:pPr>
        <w:rPr>
          <w:rFonts w:ascii="e-Ukraine" w:hAnsi="e-Ukraine" w:cs="e-Ukraine"/>
        </w:rPr>
      </w:pPr>
      <w:r w:rsidRPr="00510316">
        <w:rPr>
          <w:noProof/>
          <w:lang w:val="ru-RU" w:eastAsia="ru-RU"/>
        </w:rPr>
        <w:pict>
          <v:shape id="Поле 8" o:spid="_x0000_s1029" type="#_x0000_t202" style="position:absolute;margin-left:-9.8pt;margin-top:2.65pt;width:363pt;height:69.55pt;z-index:251657728;visibility:visible;v-text-anchor:middle" filled="f" stroked="f" strokeweight=".5pt">
            <v:textbox style="mso-next-textbox:#Поле 8">
              <w:txbxContent>
                <w:p w:rsidR="004D7E27" w:rsidRPr="004D7E27" w:rsidRDefault="004D7E27" w:rsidP="004D7E2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Основні</w:t>
                  </w:r>
                  <w:proofErr w:type="spellEnd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принципи</w:t>
                  </w:r>
                  <w:proofErr w:type="spellEnd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системи</w:t>
                  </w:r>
                  <w:proofErr w:type="spellEnd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управління</w:t>
                  </w:r>
                  <w:proofErr w:type="spellEnd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податковими</w:t>
                  </w:r>
                  <w:proofErr w:type="spellEnd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ризиками</w:t>
                  </w:r>
                  <w:proofErr w:type="spellEnd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spellStart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комплаєнс-ризиками</w:t>
                  </w:r>
                  <w:proofErr w:type="spellEnd"/>
                  <w:r w:rsidRPr="004D7E2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) </w:t>
                  </w:r>
                </w:p>
                <w:p w:rsidR="000F5D25" w:rsidRPr="004D7E27" w:rsidRDefault="000F5D25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4D7E2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10316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4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4D7E27" w:rsidRPr="004D7E27" w:rsidRDefault="00B23C1D" w:rsidP="004D7E2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D7E27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4D7E27">
        <w:rPr>
          <w:rFonts w:ascii="Arial" w:hAnsi="Arial" w:cs="Arial"/>
          <w:noProof/>
          <w:color w:val="000000"/>
          <w:sz w:val="26"/>
          <w:szCs w:val="26"/>
        </w:rPr>
        <w:t>ння – Нікопольський рай</w:t>
      </w:r>
      <w:r w:rsidRPr="004D7E27">
        <w:rPr>
          <w:rFonts w:ascii="Arial" w:hAnsi="Arial" w:cs="Arial"/>
          <w:noProof/>
          <w:color w:val="000000"/>
          <w:sz w:val="26"/>
          <w:szCs w:val="26"/>
        </w:rPr>
        <w:t>он</w:t>
      </w:r>
      <w:r w:rsidR="009A3C86" w:rsidRPr="004D7E27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4D7E27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4D7E27" w:rsidRPr="004D7E27">
        <w:rPr>
          <w:rFonts w:ascii="Arial" w:hAnsi="Arial" w:cs="Arial"/>
          <w:noProof/>
          <w:color w:val="000000"/>
          <w:sz w:val="26"/>
          <w:szCs w:val="26"/>
        </w:rPr>
        <w:t xml:space="preserve">повідомляє. </w:t>
      </w:r>
    </w:p>
    <w:p w:rsidR="004D7E27" w:rsidRPr="004D7E27" w:rsidRDefault="004D7E27" w:rsidP="004D7E2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D7E27">
        <w:rPr>
          <w:rFonts w:ascii="Arial" w:hAnsi="Arial" w:cs="Arial"/>
          <w:noProof/>
          <w:color w:val="000000"/>
          <w:sz w:val="26"/>
          <w:szCs w:val="26"/>
        </w:rPr>
        <w:t>Основними принципами системи управління податковими ризиками (</w:t>
      </w:r>
      <w:proofErr w:type="spellStart"/>
      <w:r w:rsidRPr="004D7E27">
        <w:rPr>
          <w:rFonts w:ascii="Arial" w:hAnsi="Arial" w:cs="Arial"/>
          <w:noProof/>
          <w:color w:val="000000"/>
          <w:sz w:val="26"/>
          <w:szCs w:val="26"/>
        </w:rPr>
        <w:t>комплаєнс-ризиками</w:t>
      </w:r>
      <w:proofErr w:type="spellEnd"/>
      <w:r w:rsidRPr="004D7E27">
        <w:rPr>
          <w:rFonts w:ascii="Arial" w:hAnsi="Arial" w:cs="Arial"/>
          <w:noProof/>
          <w:color w:val="000000"/>
          <w:sz w:val="26"/>
          <w:szCs w:val="26"/>
        </w:rPr>
        <w:t xml:space="preserve">) платника податків є: </w:t>
      </w:r>
    </w:p>
    <w:p w:rsidR="004D7E27" w:rsidRPr="004D7E27" w:rsidRDefault="004D7E27" w:rsidP="004D7E2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D7E27">
        <w:rPr>
          <w:rFonts w:ascii="Arial" w:hAnsi="Arial" w:cs="Arial"/>
          <w:noProof/>
          <w:color w:val="000000"/>
          <w:sz w:val="26"/>
          <w:szCs w:val="26"/>
        </w:rPr>
        <w:t xml:space="preserve">- інтегроване управління податковим ризиком – принцип управління податковими ризиками, який передбачає експериментальну інтеграцію підходів з його управління в діяльність структурних підрозділів; </w:t>
      </w:r>
    </w:p>
    <w:p w:rsidR="004D7E27" w:rsidRPr="004D7E27" w:rsidRDefault="004D7E27" w:rsidP="004D7E2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D7E27">
        <w:rPr>
          <w:rFonts w:ascii="Arial" w:hAnsi="Arial" w:cs="Arial"/>
          <w:noProof/>
          <w:color w:val="000000"/>
          <w:sz w:val="26"/>
          <w:szCs w:val="26"/>
        </w:rPr>
        <w:t xml:space="preserve">- структурування та комплексне управління податковим ризиком – принцип управління податковими ризиками, який передбачає систематичне та комплексне дослідження всіх аспектів діяльності платника податків із виконання податкових обов’язків; </w:t>
      </w:r>
    </w:p>
    <w:p w:rsidR="004D7E27" w:rsidRPr="004D7E27" w:rsidRDefault="004D7E27" w:rsidP="004D7E2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D7E27">
        <w:rPr>
          <w:rFonts w:ascii="Arial" w:hAnsi="Arial" w:cs="Arial"/>
          <w:noProof/>
          <w:color w:val="000000"/>
          <w:sz w:val="26"/>
          <w:szCs w:val="26"/>
        </w:rPr>
        <w:t xml:space="preserve">- адаптоване управління податковим ризиком – принцип управління податковими ризиками, який передбачає постійне пристосування та оптимізацію процесів управління ризиками відповідно до змін у зовнішньому та внутрішньому середовищі; </w:t>
      </w:r>
    </w:p>
    <w:p w:rsidR="004D7E27" w:rsidRPr="004D7E27" w:rsidRDefault="004D7E27" w:rsidP="004D7E2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D7E27">
        <w:rPr>
          <w:rFonts w:ascii="Arial" w:hAnsi="Arial" w:cs="Arial"/>
          <w:noProof/>
          <w:color w:val="000000"/>
          <w:sz w:val="26"/>
          <w:szCs w:val="26"/>
        </w:rPr>
        <w:t xml:space="preserve">- інклюзивне (всебічне) управління податковим ризиком – принцип управління податковими ризиками, який передбачає всебічне та своєчасне залучення заінтересованих сторін до реалізації експериментального проекту, що сприяє підвищенню рівня обізнаності та обґрунтованості управління податковими ризиками; </w:t>
      </w:r>
    </w:p>
    <w:p w:rsidR="004D7E27" w:rsidRPr="004D7E27" w:rsidRDefault="004D7E27" w:rsidP="004D7E2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D7E27">
        <w:rPr>
          <w:rFonts w:ascii="Arial" w:hAnsi="Arial" w:cs="Arial"/>
          <w:noProof/>
          <w:color w:val="000000"/>
          <w:sz w:val="26"/>
          <w:szCs w:val="26"/>
        </w:rPr>
        <w:t xml:space="preserve">- динамічне управління податковим ризиком – принцип управління податковими ризиками, який дає змогу вчасно передбачати та відповідно реагувати на зміни і події внутрішнього та зовнішнього середовища, що мають вплив на виникнення, зміну або зникнення податкових ризиків під час реалізації експериментального проекту; </w:t>
      </w:r>
    </w:p>
    <w:p w:rsidR="004D7E27" w:rsidRPr="004D7E27" w:rsidRDefault="004D7E27" w:rsidP="004D7E2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D7E27">
        <w:rPr>
          <w:rFonts w:ascii="Arial" w:hAnsi="Arial" w:cs="Arial"/>
          <w:noProof/>
          <w:color w:val="000000"/>
          <w:sz w:val="26"/>
          <w:szCs w:val="26"/>
        </w:rPr>
        <w:t xml:space="preserve">- постійне поліпшення керування податковим ризиком – постійне вдосконалення шляхом навчання та накопичення досвіду під час реалізації експериментального проекту. </w:t>
      </w:r>
    </w:p>
    <w:p w:rsidR="000F5D25" w:rsidRDefault="000F5D25" w:rsidP="004D7E27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en-US"/>
        </w:rPr>
      </w:pPr>
      <w:r w:rsidRPr="004D7E27">
        <w:rPr>
          <w:rFonts w:ascii="Arial" w:hAnsi="Arial" w:cs="Arial"/>
          <w:noProof/>
          <w:color w:val="000000"/>
          <w:sz w:val="23"/>
          <w:szCs w:val="23"/>
          <w:lang w:eastAsia="en-US"/>
        </w:rPr>
        <w:t xml:space="preserve"> </w:t>
      </w:r>
    </w:p>
    <w:p w:rsidR="004D7E27" w:rsidRDefault="004D7E27" w:rsidP="004D7E27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en-US"/>
        </w:rPr>
      </w:pPr>
    </w:p>
    <w:p w:rsidR="004D7E27" w:rsidRPr="004D7E27" w:rsidRDefault="004D7E27" w:rsidP="004D7E27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en-US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510316" w:rsidRPr="0051031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D7E27"/>
    <w:rsid w:val="004E3C2E"/>
    <w:rsid w:val="004E7783"/>
    <w:rsid w:val="004F0F55"/>
    <w:rsid w:val="004F4B92"/>
    <w:rsid w:val="004F4E96"/>
    <w:rsid w:val="004F68A0"/>
    <w:rsid w:val="0050361A"/>
    <w:rsid w:val="0050624B"/>
    <w:rsid w:val="00510316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2FBAD-3E15-4093-8A9F-BBB3B196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1736</Characters>
  <Application>Microsoft Office Word</Application>
  <DocSecurity>4</DocSecurity>
  <Lines>14</Lines>
  <Paragraphs>3</Paragraphs>
  <ScaleCrop>false</ScaleCrop>
  <Company>SPecialiST RePack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2025-10-21T07:58:00Z</dcterms:created>
  <dcterms:modified xsi:type="dcterms:W3CDTF">2025-10-21T07:58:00Z</dcterms:modified>
</cp:coreProperties>
</file>