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C036FE">
      <w:pPr>
        <w:rPr>
          <w:rFonts w:ascii="e-Ukraine" w:hAnsi="e-Ukraine" w:cs="e-Ukraine"/>
        </w:rPr>
      </w:pPr>
      <w:r w:rsidRPr="00C036FE">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C036FE">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C036FE">
      <w:pPr>
        <w:rPr>
          <w:rFonts w:ascii="e-Ukraine" w:hAnsi="e-Ukraine" w:cs="e-Ukraine"/>
        </w:rPr>
      </w:pPr>
      <w:r w:rsidRPr="00C036FE">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6A1F78">
      <w:pPr>
        <w:rPr>
          <w:rFonts w:ascii="e-Ukraine" w:hAnsi="e-Ukraine" w:cs="e-Ukraine"/>
        </w:rPr>
      </w:pPr>
      <w:r w:rsidRPr="00C036FE">
        <w:rPr>
          <w:noProof/>
          <w:lang w:val="ru-RU" w:eastAsia="ru-RU"/>
        </w:rPr>
        <w:pict>
          <v:shape id="Поле 8" o:spid="_x0000_s1029" type="#_x0000_t202" style="position:absolute;margin-left:-9.8pt;margin-top:2.65pt;width:393pt;height:98.05pt;z-index:251657728;visibility:visible;v-text-anchor:middle" filled="f" stroked="f" strokeweight=".5pt">
            <v:textbox style="mso-next-textbox:#Поле 8">
              <w:txbxContent>
                <w:p w:rsidR="006A1F78" w:rsidRDefault="006A1F78" w:rsidP="006A1F78">
                  <w:pPr>
                    <w:spacing w:before="100" w:beforeAutospacing="1" w:after="100" w:afterAutospacing="1" w:line="240" w:lineRule="auto"/>
                    <w:outlineLvl w:val="0"/>
                    <w:rPr>
                      <w:rFonts w:ascii="Times New Roman" w:hAnsi="Times New Roman" w:cs="Times New Roman"/>
                      <w:b/>
                      <w:bCs/>
                      <w:kern w:val="36"/>
                      <w:sz w:val="48"/>
                      <w:szCs w:val="48"/>
                      <w:lang w:eastAsia="ru-RU"/>
                    </w:rPr>
                  </w:pPr>
                  <w:proofErr w:type="spellStart"/>
                  <w:r w:rsidRPr="006A1F78">
                    <w:rPr>
                      <w:rFonts w:ascii="Arial Black" w:hAnsi="Arial Black"/>
                      <w:b/>
                      <w:bCs/>
                      <w:sz w:val="28"/>
                      <w:szCs w:val="28"/>
                      <w:lang w:val="ru-RU"/>
                    </w:rPr>
                    <w:t>Комплаєнс</w:t>
                  </w:r>
                  <w:proofErr w:type="spellEnd"/>
                  <w:r w:rsidRPr="006A1F78">
                    <w:rPr>
                      <w:rFonts w:ascii="Arial Black" w:hAnsi="Arial Black"/>
                      <w:b/>
                      <w:bCs/>
                      <w:sz w:val="28"/>
                      <w:szCs w:val="28"/>
                      <w:lang w:val="ru-RU"/>
                    </w:rPr>
                    <w:t xml:space="preserve"> – система </w:t>
                  </w:r>
                  <w:proofErr w:type="spellStart"/>
                  <w:r w:rsidRPr="006A1F78">
                    <w:rPr>
                      <w:rFonts w:ascii="Arial Black" w:hAnsi="Arial Black"/>
                      <w:b/>
                      <w:bCs/>
                      <w:sz w:val="28"/>
                      <w:szCs w:val="28"/>
                      <w:lang w:val="ru-RU"/>
                    </w:rPr>
                    <w:t>заходів</w:t>
                  </w:r>
                  <w:proofErr w:type="spellEnd"/>
                  <w:r w:rsidRPr="006A1F78">
                    <w:rPr>
                      <w:rFonts w:ascii="Arial Black" w:hAnsi="Arial Black"/>
                      <w:b/>
                      <w:bCs/>
                      <w:sz w:val="28"/>
                      <w:szCs w:val="28"/>
                      <w:lang w:val="ru-RU"/>
                    </w:rPr>
                    <w:t xml:space="preserve"> та процедур, що здійснюються податковими органами з метою </w:t>
                  </w:r>
                  <w:proofErr w:type="gramStart"/>
                  <w:r w:rsidRPr="006A1F78">
                    <w:rPr>
                      <w:rFonts w:ascii="Arial Black" w:hAnsi="Arial Black"/>
                      <w:b/>
                      <w:bCs/>
                      <w:sz w:val="28"/>
                      <w:szCs w:val="28"/>
                      <w:lang w:val="ru-RU"/>
                    </w:rPr>
                    <w:t>п</w:t>
                  </w:r>
                  <w:proofErr w:type="gramEnd"/>
                  <w:r w:rsidRPr="006A1F78">
                    <w:rPr>
                      <w:rFonts w:ascii="Arial Black" w:hAnsi="Arial Black"/>
                      <w:b/>
                      <w:bCs/>
                      <w:sz w:val="28"/>
                      <w:szCs w:val="28"/>
                      <w:lang w:val="ru-RU"/>
                    </w:rPr>
                    <w:t>ідвищення рівня добровільного виконання платниками своїх обов’язків</w:t>
                  </w:r>
                  <w:r>
                    <w:rPr>
                      <w:rFonts w:ascii="Times New Roman" w:hAnsi="Times New Roman" w:cs="Times New Roman"/>
                      <w:b/>
                      <w:bCs/>
                      <w:kern w:val="36"/>
                      <w:sz w:val="48"/>
                      <w:szCs w:val="48"/>
                      <w:lang w:eastAsia="ru-RU"/>
                    </w:rPr>
                    <w:t xml:space="preserve"> </w:t>
                  </w:r>
                </w:p>
                <w:p w:rsidR="000F5D25" w:rsidRPr="006A1F78" w:rsidRDefault="000F5D25" w:rsidP="000F5D25">
                  <w:pPr>
                    <w:shd w:val="clear" w:color="auto" w:fill="FFFFFF"/>
                    <w:spacing w:after="0" w:line="240" w:lineRule="atLeast"/>
                    <w:textAlignment w:val="baseline"/>
                    <w:outlineLvl w:val="0"/>
                    <w:rPr>
                      <w:rFonts w:ascii="Arial Black" w:hAnsi="Arial Black"/>
                      <w:b/>
                      <w:bCs/>
                      <w:sz w:val="28"/>
                      <w:szCs w:val="28"/>
                    </w:rPr>
                  </w:pPr>
                </w:p>
                <w:p w:rsidR="00B9473A" w:rsidRPr="000F5D25" w:rsidRDefault="00B9473A" w:rsidP="000F5D25">
                  <w:pPr>
                    <w:shd w:val="clear" w:color="auto" w:fill="FFFFFF"/>
                    <w:spacing w:after="0" w:line="240" w:lineRule="atLeast"/>
                    <w:textAlignment w:val="baseline"/>
                    <w:outlineLvl w:val="0"/>
                    <w:rPr>
                      <w:rFonts w:ascii="Arial Black" w:hAnsi="Arial Black"/>
                      <w:sz w:val="32"/>
                      <w:szCs w:val="32"/>
                      <w:lang w:val="ru-RU"/>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6A1F78" w:rsidRDefault="006A1F78" w:rsidP="00A458D3">
      <w:pPr>
        <w:pStyle w:val="a3"/>
        <w:spacing w:before="0" w:beforeAutospacing="0" w:after="120" w:afterAutospacing="0"/>
        <w:ind w:firstLine="680"/>
        <w:jc w:val="both"/>
        <w:rPr>
          <w:rFonts w:ascii="Arial" w:hAnsi="Arial" w:cs="Arial"/>
          <w:noProof/>
          <w:color w:val="000000"/>
          <w:sz w:val="26"/>
          <w:szCs w:val="26"/>
        </w:rPr>
      </w:pPr>
    </w:p>
    <w:p w:rsidR="00A458D3" w:rsidRDefault="006A1F78" w:rsidP="00A458D3">
      <w:pPr>
        <w:pStyle w:val="a3"/>
        <w:spacing w:before="0" w:beforeAutospacing="0" w:after="120" w:afterAutospacing="0"/>
        <w:ind w:firstLine="680"/>
        <w:jc w:val="both"/>
        <w:rPr>
          <w:rFonts w:ascii="Arial" w:hAnsi="Arial" w:cs="Arial"/>
          <w:noProof/>
          <w:color w:val="000000"/>
          <w:sz w:val="26"/>
          <w:szCs w:val="26"/>
        </w:rPr>
      </w:pPr>
      <w:r w:rsidRPr="00C036FE">
        <w:rPr>
          <w:noProof/>
          <w:sz w:val="22"/>
          <w:szCs w:val="22"/>
          <w:lang w:val="ru-RU" w:eastAsia="ru-RU"/>
        </w:rPr>
        <w:pict>
          <v:shape id="Поле 9" o:spid="_x0000_s1030" type="#_x0000_t202" style="position:absolute;left:0;text-align:left;margin-left:-4.8pt;margin-top:17.1pt;width:190pt;height:26.35pt;z-index:251656704;visibility:visible" filled="f" stroked="f" strokeweight=".5pt">
            <v:textbox style="mso-next-textbox:#Поле 9">
              <w:txbxContent>
                <w:p w:rsidR="007563A3" w:rsidRPr="00B67529" w:rsidRDefault="00CD3829" w:rsidP="00BE5853">
                  <w:pPr>
                    <w:rPr>
                      <w:rFonts w:ascii="Arial" w:hAnsi="Arial" w:cs="Arial"/>
                      <w:b/>
                      <w:i/>
                      <w:color w:val="000000"/>
                      <w:sz w:val="26"/>
                      <w:szCs w:val="26"/>
                    </w:rPr>
                  </w:pPr>
                  <w:r>
                    <w:rPr>
                      <w:rFonts w:ascii="Arial" w:hAnsi="Arial" w:cs="Arial"/>
                      <w:b/>
                      <w:i/>
                      <w:color w:val="000000"/>
                      <w:sz w:val="26"/>
                      <w:szCs w:val="26"/>
                    </w:rPr>
                    <w:t>жовт</w:t>
                  </w:r>
                  <w:r w:rsidR="007C676C">
                    <w:rPr>
                      <w:rFonts w:ascii="Arial" w:hAnsi="Arial" w:cs="Arial"/>
                      <w:b/>
                      <w:i/>
                      <w:color w:val="000000"/>
                      <w:sz w:val="26"/>
                      <w:szCs w:val="26"/>
                    </w:rPr>
                    <w:t>е</w:t>
                  </w:r>
                  <w:r w:rsidR="0025231C">
                    <w:rPr>
                      <w:rFonts w:ascii="Arial" w:hAnsi="Arial" w:cs="Arial"/>
                      <w:b/>
                      <w:i/>
                      <w:color w:val="000000"/>
                      <w:sz w:val="26"/>
                      <w:szCs w:val="26"/>
                    </w:rPr>
                    <w:t>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6A1F78" w:rsidRDefault="006A1F78" w:rsidP="000F5D25">
      <w:pPr>
        <w:pStyle w:val="a3"/>
        <w:spacing w:before="0" w:beforeAutospacing="0" w:after="120" w:afterAutospacing="0"/>
        <w:ind w:firstLine="680"/>
        <w:jc w:val="both"/>
        <w:rPr>
          <w:rFonts w:ascii="Arial" w:hAnsi="Arial" w:cs="Arial"/>
          <w:noProof/>
          <w:color w:val="000000"/>
          <w:sz w:val="23"/>
          <w:szCs w:val="23"/>
        </w:rPr>
      </w:pPr>
    </w:p>
    <w:p w:rsidR="006A1F78" w:rsidRPr="006A1F78" w:rsidRDefault="00B23C1D"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6A1F78">
        <w:rPr>
          <w:rFonts w:ascii="Arial" w:hAnsi="Arial" w:cs="Arial"/>
          <w:noProof/>
          <w:color w:val="000000"/>
          <w:sz w:val="26"/>
          <w:szCs w:val="26"/>
        </w:rPr>
        <w:t>ння – Нікопольський рай</w:t>
      </w:r>
      <w:r w:rsidRPr="006A1F78">
        <w:rPr>
          <w:rFonts w:ascii="Arial" w:hAnsi="Arial" w:cs="Arial"/>
          <w:noProof/>
          <w:color w:val="000000"/>
          <w:sz w:val="26"/>
          <w:szCs w:val="26"/>
        </w:rPr>
        <w:t>он</w:t>
      </w:r>
      <w:r w:rsidR="009A3C86" w:rsidRPr="006A1F78">
        <w:rPr>
          <w:rFonts w:ascii="Arial" w:hAnsi="Arial" w:cs="Arial"/>
          <w:noProof/>
          <w:color w:val="000000"/>
          <w:sz w:val="26"/>
          <w:szCs w:val="26"/>
        </w:rPr>
        <w:t>)</w:t>
      </w:r>
      <w:r w:rsidR="00E4784B" w:rsidRPr="006A1F78">
        <w:rPr>
          <w:rFonts w:ascii="Arial" w:hAnsi="Arial" w:cs="Arial"/>
          <w:noProof/>
          <w:color w:val="000000"/>
          <w:sz w:val="26"/>
          <w:szCs w:val="26"/>
        </w:rPr>
        <w:t xml:space="preserve"> </w:t>
      </w:r>
      <w:r w:rsidR="006A1F78" w:rsidRPr="006A1F78">
        <w:rPr>
          <w:rFonts w:ascii="Arial" w:hAnsi="Arial" w:cs="Arial"/>
          <w:noProof/>
          <w:color w:val="000000"/>
          <w:sz w:val="26"/>
          <w:szCs w:val="26"/>
        </w:rPr>
        <w:t xml:space="preserve">інформує.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Законом України від 18 червня 2024 року № 3813-ІХ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зокрема, надані визначення таких понять: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b/>
          <w:noProof/>
          <w:color w:val="000000"/>
          <w:sz w:val="26"/>
          <w:szCs w:val="26"/>
        </w:rPr>
        <w:t>комплаєнс</w:t>
      </w:r>
      <w:r w:rsidRPr="006A1F78">
        <w:rPr>
          <w:rFonts w:ascii="Arial" w:hAnsi="Arial" w:cs="Arial"/>
          <w:noProof/>
          <w:color w:val="000000"/>
          <w:sz w:val="26"/>
          <w:szCs w:val="26"/>
        </w:rPr>
        <w:t xml:space="preserve"> – це система заходів та процедур, що здійснюються податковими органами з метою підвищення рівня добровільного виконання податкових та інших обов’язків платниками податків, відповідно до вимог податкового та іншого законодавства, контроль за дотриманням якого покладено на органи ДПС, та зменшення ймовірності настання податкового ризику (комплаєнс-ризику);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b/>
          <w:noProof/>
          <w:color w:val="000000"/>
          <w:sz w:val="26"/>
          <w:szCs w:val="26"/>
        </w:rPr>
        <w:t>податковий ризик (комплаєнс-ризик)</w:t>
      </w:r>
      <w:r w:rsidRPr="006A1F78">
        <w:rPr>
          <w:rFonts w:ascii="Arial" w:hAnsi="Arial" w:cs="Arial"/>
          <w:noProof/>
          <w:color w:val="000000"/>
          <w:sz w:val="26"/>
          <w:szCs w:val="26"/>
        </w:rPr>
        <w:t xml:space="preserve"> – ймовірність невиконання платником податків податкового обов’язку щодо: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 взяття його на облік як платника податків;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 реєстрації платником окремих видів податків (наприклад, несвоєчасна реєстрація платником ПДВ чи перехід на загальну систему у разі перевищення встановлених ПКУ лімітів для певних систем оподаткування);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 подання (своєчасного подання) податкової звітності, декларування (повного декларування);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 сплати (своєчасної та повної сплати) податкових зобов’язань; </w:t>
      </w:r>
    </w:p>
    <w:p w:rsidR="006A1F78" w:rsidRP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 інших податкових обов’язків (наприклад, неподання уточнюючих розрахунків або </w:t>
      </w:r>
      <w:proofErr w:type="spellStart"/>
      <w:r w:rsidRPr="006A1F78">
        <w:rPr>
          <w:rFonts w:ascii="Arial" w:hAnsi="Arial" w:cs="Arial"/>
          <w:noProof/>
          <w:color w:val="000000"/>
          <w:sz w:val="26"/>
          <w:szCs w:val="26"/>
        </w:rPr>
        <w:t>нереєстрація</w:t>
      </w:r>
      <w:proofErr w:type="spellEnd"/>
      <w:r w:rsidRPr="006A1F78">
        <w:rPr>
          <w:rFonts w:ascii="Arial" w:hAnsi="Arial" w:cs="Arial"/>
          <w:noProof/>
          <w:color w:val="000000"/>
          <w:sz w:val="26"/>
          <w:szCs w:val="26"/>
        </w:rPr>
        <w:t xml:space="preserve"> податкових накладних); </w:t>
      </w:r>
    </w:p>
    <w:p w:rsidR="006A1F78" w:rsidRDefault="006A1F78" w:rsidP="006A1F78">
      <w:pPr>
        <w:spacing w:after="0" w:line="240" w:lineRule="auto"/>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 невиконання платником податків іншого законодавства, контроль за дотриманням якого покладено на ДПС (наприклад, щодо застосування РРО, або законодавства у сфері зовнішньоекономічної діяльності). </w:t>
      </w:r>
    </w:p>
    <w:p w:rsidR="006A1F78" w:rsidRDefault="006A1F78" w:rsidP="006A1F78">
      <w:pPr>
        <w:spacing w:after="0" w:line="240" w:lineRule="auto"/>
        <w:ind w:firstLine="680"/>
        <w:jc w:val="both"/>
        <w:rPr>
          <w:rFonts w:ascii="Arial" w:hAnsi="Arial" w:cs="Arial"/>
          <w:noProof/>
          <w:color w:val="000000"/>
          <w:sz w:val="26"/>
          <w:szCs w:val="26"/>
        </w:rPr>
      </w:pPr>
    </w:p>
    <w:p w:rsidR="006A1F78" w:rsidRDefault="006A1F78" w:rsidP="006A1F78">
      <w:pPr>
        <w:spacing w:after="0" w:line="240" w:lineRule="auto"/>
        <w:ind w:firstLine="680"/>
        <w:jc w:val="both"/>
        <w:rPr>
          <w:rFonts w:ascii="Arial" w:hAnsi="Arial" w:cs="Arial"/>
          <w:noProof/>
          <w:color w:val="000000"/>
          <w:sz w:val="26"/>
          <w:szCs w:val="26"/>
        </w:rPr>
      </w:pPr>
    </w:p>
    <w:p w:rsidR="006A1F78" w:rsidRPr="006A1F78" w:rsidRDefault="006A1F78" w:rsidP="006A1F78">
      <w:pPr>
        <w:spacing w:after="0" w:line="240" w:lineRule="auto"/>
        <w:ind w:firstLine="680"/>
        <w:jc w:val="both"/>
        <w:rPr>
          <w:rFonts w:ascii="Arial" w:hAnsi="Arial" w:cs="Arial"/>
          <w:noProof/>
          <w:color w:val="000000"/>
          <w:sz w:val="26"/>
          <w:szCs w:val="26"/>
        </w:rPr>
      </w:pPr>
    </w:p>
    <w:p w:rsidR="00257FFB" w:rsidRPr="006A1F78" w:rsidRDefault="00270072" w:rsidP="00AF5BEE">
      <w:pPr>
        <w:pStyle w:val="a3"/>
        <w:spacing w:before="0" w:beforeAutospacing="0" w:after="0" w:afterAutospacing="0"/>
        <w:ind w:firstLine="680"/>
        <w:jc w:val="both"/>
        <w:rPr>
          <w:rFonts w:ascii="Arial" w:hAnsi="Arial" w:cs="Arial"/>
          <w:noProof/>
          <w:color w:val="000000"/>
          <w:sz w:val="26"/>
          <w:szCs w:val="26"/>
        </w:rPr>
      </w:pPr>
      <w:r w:rsidRPr="006A1F78">
        <w:rPr>
          <w:rFonts w:ascii="Arial" w:hAnsi="Arial" w:cs="Arial"/>
          <w:noProof/>
          <w:color w:val="000000"/>
          <w:sz w:val="26"/>
          <w:szCs w:val="26"/>
        </w:rPr>
        <w:t xml:space="preserve"> </w:t>
      </w:r>
      <w:r w:rsidR="00C036FE" w:rsidRPr="006A1F78">
        <w:rPr>
          <w:noProof/>
          <w:sz w:val="26"/>
          <w:szCs w:val="26"/>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6A1F78">
        <w:rPr>
          <w:rFonts w:ascii="Arial" w:hAnsi="Arial" w:cs="Arial"/>
          <w:noProof/>
          <w:color w:val="000000"/>
          <w:sz w:val="26"/>
          <w:szCs w:val="26"/>
        </w:rPr>
        <w:t xml:space="preserve"> </w:t>
      </w:r>
    </w:p>
    <w:p w:rsidR="00A458D3" w:rsidRPr="006A1F78" w:rsidRDefault="00A458D3" w:rsidP="00243CB5">
      <w:pPr>
        <w:spacing w:before="120" w:after="120" w:line="240" w:lineRule="auto"/>
        <w:ind w:firstLine="680"/>
        <w:jc w:val="both"/>
        <w:rPr>
          <w:rFonts w:ascii="Arial" w:hAnsi="Arial" w:cs="Arial"/>
          <w:noProof/>
          <w:color w:val="000000"/>
          <w:sz w:val="26"/>
          <w:szCs w:val="26"/>
          <w:lang w:eastAsia="uk-UA"/>
        </w:rPr>
      </w:pPr>
    </w:p>
    <w:sectPr w:rsidR="00A458D3" w:rsidRPr="006A1F78"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4728"/>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1F78"/>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6738"/>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6FE"/>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AE673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AE673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AE6738"/>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028870836">
      <w:bodyDiv w:val="1"/>
      <w:marLeft w:val="0"/>
      <w:marRight w:val="0"/>
      <w:marTop w:val="0"/>
      <w:marBottom w:val="0"/>
      <w:divBdr>
        <w:top w:val="none" w:sz="0" w:space="0" w:color="auto"/>
        <w:left w:val="none" w:sz="0" w:space="0" w:color="auto"/>
        <w:bottom w:val="none" w:sz="0" w:space="0" w:color="auto"/>
        <w:right w:val="none" w:sz="0" w:space="0" w:color="auto"/>
      </w:divBdr>
    </w:div>
    <w:div w:id="171129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50F72-EE6F-4EC4-A83F-E752F8F7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1677</Characters>
  <Application>Microsoft Office Word</Application>
  <DocSecurity>4</DocSecurity>
  <Lines>13</Lines>
  <Paragraphs>3</Paragraphs>
  <ScaleCrop>false</ScaleCrop>
  <Company>SPecialiST RePack</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2</cp:revision>
  <cp:lastPrinted>2020-08-10T07:25:00Z</cp:lastPrinted>
  <dcterms:created xsi:type="dcterms:W3CDTF">2025-10-21T07:56:00Z</dcterms:created>
  <dcterms:modified xsi:type="dcterms:W3CDTF">2025-10-21T07:56:00Z</dcterms:modified>
</cp:coreProperties>
</file>