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6F" w:rsidRDefault="0095718E">
      <w:r w:rsidRPr="0095718E">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2C716F" w:rsidRPr="00B31800" w:rsidRDefault="002C716F" w:rsidP="00413F2C">
                  <w:pPr>
                    <w:spacing w:after="0" w:line="240" w:lineRule="auto"/>
                    <w:rPr>
                      <w:rFonts w:ascii="e-Ukraine" w:hAnsi="e-Ukraine" w:cs="e-Ukraine"/>
                      <w:sz w:val="16"/>
                      <w:szCs w:val="16"/>
                    </w:rPr>
                  </w:pPr>
                </w:p>
                <w:p w:rsidR="002C716F" w:rsidRPr="006C0696" w:rsidRDefault="002C716F" w:rsidP="00413F2C">
                  <w:pPr>
                    <w:spacing w:after="0" w:line="240" w:lineRule="auto"/>
                    <w:rPr>
                      <w:rFonts w:ascii="e-Ukraine" w:hAnsi="e-Ukraine" w:cs="e-Ukraine"/>
                      <w:sz w:val="6"/>
                      <w:szCs w:val="6"/>
                    </w:rPr>
                  </w:pP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sidR="00C67C67">
        <w:rPr>
          <w:noProof/>
          <w:lang w:eastAsia="uk-UA"/>
        </w:rPr>
        <w:drawing>
          <wp:anchor distT="0" distB="0" distL="114300" distR="114300" simplePos="0" relativeHeight="251663360" behindDoc="0" locked="0" layoutInCell="1" allowOverlap="1">
            <wp:simplePos x="0" y="0"/>
            <wp:positionH relativeFrom="column">
              <wp:posOffset>4890135</wp:posOffset>
            </wp:positionH>
            <wp:positionV relativeFrom="paragraph">
              <wp:posOffset>-50800</wp:posOffset>
            </wp:positionV>
            <wp:extent cx="1775460" cy="1094740"/>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l="14265" t="27745" r="59879" b="44170"/>
                    <a:stretch>
                      <a:fillRect/>
                    </a:stretch>
                  </pic:blipFill>
                  <pic:spPr bwMode="auto">
                    <a:xfrm>
                      <a:off x="0" y="0"/>
                      <a:ext cx="1775460" cy="1094740"/>
                    </a:xfrm>
                    <a:prstGeom prst="rect">
                      <a:avLst/>
                    </a:prstGeom>
                    <a:noFill/>
                  </pic:spPr>
                </pic:pic>
              </a:graphicData>
            </a:graphic>
          </wp:anchor>
        </w:drawing>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95718E">
      <w:r w:rsidRPr="0095718E">
        <w:rPr>
          <w:noProof/>
          <w:lang w:val="ru-RU" w:eastAsia="ru-RU"/>
        </w:rPr>
        <w:pict>
          <v:shape id="Надпись 5" o:spid="_x0000_s1028" type="#_x0000_t202" style="position:absolute;margin-left:414pt;margin-top:19.9pt;width:351pt;height:95.8pt;z-index:251664384;visibility:visible;mso-position-horizontal-relative:margin" filled="f" stroked="f" strokeweight=".5pt">
            <v:textbox style="mso-next-textbox:#Надпись 5">
              <w:txbxContent>
                <w:p w:rsidR="00916CFD" w:rsidRPr="00916CFD" w:rsidRDefault="00916CFD" w:rsidP="00916CFD">
                  <w:pPr>
                    <w:spacing w:after="0" w:line="240" w:lineRule="auto"/>
                    <w:jc w:val="center"/>
                    <w:outlineLvl w:val="0"/>
                    <w:rPr>
                      <w:rFonts w:ascii="e-Ukraine Bold" w:hAnsi="e-Ukraine Bold"/>
                      <w:b/>
                      <w:bCs/>
                      <w:kern w:val="36"/>
                      <w:sz w:val="46"/>
                      <w:szCs w:val="46"/>
                      <w:lang w:eastAsia="uk-UA"/>
                    </w:rPr>
                  </w:pPr>
                  <w:r w:rsidRPr="00916CFD">
                    <w:rPr>
                      <w:rFonts w:ascii="e-Ukraine Bold" w:hAnsi="e-Ukraine Bold"/>
                      <w:b/>
                      <w:bCs/>
                      <w:kern w:val="36"/>
                      <w:sz w:val="46"/>
                      <w:szCs w:val="46"/>
                      <w:lang w:eastAsia="uk-UA"/>
                    </w:rPr>
                    <w:t>Про нарахування та сплату плати за землю  за певних умов</w:t>
                  </w:r>
                </w:p>
                <w:p w:rsidR="002C716F" w:rsidRPr="006026B9" w:rsidRDefault="002C716F" w:rsidP="006026B9">
                  <w:pPr>
                    <w:rPr>
                      <w:szCs w:val="38"/>
                    </w:rPr>
                  </w:pPr>
                </w:p>
              </w:txbxContent>
            </v:textbox>
            <w10:wrap anchorx="margin"/>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95718E">
      <w:r w:rsidRPr="0095718E">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2C716F" w:rsidRPr="00EC5E2B" w:rsidRDefault="006026B9" w:rsidP="00DD030F">
                  <w:pPr>
                    <w:rPr>
                      <w:rFonts w:ascii="e-Ukraine Bold" w:hAnsi="e-Ukraine Bold" w:cs="e-Ukraine Bold"/>
                      <w:b/>
                      <w:bCs/>
                      <w:i/>
                      <w:iCs/>
                      <w:color w:val="0033CC"/>
                      <w:sz w:val="28"/>
                      <w:szCs w:val="28"/>
                    </w:rPr>
                  </w:pPr>
                  <w:proofErr w:type="spellStart"/>
                  <w:r>
                    <w:rPr>
                      <w:rFonts w:ascii="e-Ukraine Bold" w:hAnsi="e-Ukraine Bold" w:cs="e-Ukraine Bold"/>
                      <w:b/>
                      <w:bCs/>
                      <w:i/>
                      <w:iCs/>
                      <w:color w:val="0033CC"/>
                      <w:sz w:val="28"/>
                      <w:szCs w:val="28"/>
                      <w:lang w:val="ru-RU"/>
                    </w:rPr>
                    <w:t>серпень</w:t>
                  </w:r>
                  <w:proofErr w:type="spellEnd"/>
                  <w:r w:rsidR="00B27686" w:rsidRPr="00EC5E2B">
                    <w:rPr>
                      <w:rFonts w:ascii="e-Ukraine Bold" w:hAnsi="e-Ukraine Bold" w:cs="e-Ukraine Bold"/>
                      <w:b/>
                      <w:bCs/>
                      <w:i/>
                      <w:iCs/>
                      <w:color w:val="0033CC"/>
                      <w:sz w:val="28"/>
                      <w:szCs w:val="28"/>
                      <w:lang w:val="ru-RU"/>
                    </w:rPr>
                    <w:t xml:space="preserve"> </w:t>
                  </w:r>
                  <w:r w:rsidR="00602311" w:rsidRPr="00EC5E2B">
                    <w:rPr>
                      <w:rFonts w:ascii="e-Ukraine Bold" w:hAnsi="e-Ukraine Bold" w:cs="e-Ukraine Bold"/>
                      <w:b/>
                      <w:bCs/>
                      <w:i/>
                      <w:iCs/>
                      <w:color w:val="0033CC"/>
                      <w:sz w:val="28"/>
                      <w:szCs w:val="28"/>
                      <w:lang w:val="ru-RU"/>
                    </w:rPr>
                    <w:t xml:space="preserve"> </w:t>
                  </w:r>
                  <w:r w:rsidR="00584753">
                    <w:rPr>
                      <w:rFonts w:ascii="e-Ukraine Bold" w:hAnsi="e-Ukraine Bold" w:cs="e-Ukraine Bold"/>
                      <w:b/>
                      <w:bCs/>
                      <w:i/>
                      <w:iCs/>
                      <w:color w:val="0033CC"/>
                      <w:sz w:val="28"/>
                      <w:szCs w:val="28"/>
                    </w:rPr>
                    <w:t>2024</w:t>
                  </w:r>
                  <w:r w:rsidR="002C716F" w:rsidRPr="00EC5E2B">
                    <w:rPr>
                      <w:rFonts w:ascii="e-Ukraine Bold" w:hAnsi="e-Ukraine Bold" w:cs="e-Ukraine Bold"/>
                      <w:b/>
                      <w:bCs/>
                      <w:i/>
                      <w:iCs/>
                      <w:color w:val="0033CC"/>
                      <w:sz w:val="28"/>
                      <w:szCs w:val="28"/>
                    </w:rPr>
                    <w:t xml:space="preserve"> року</w:t>
                  </w:r>
                </w:p>
                <w:p w:rsidR="002C716F" w:rsidRPr="00E17569" w:rsidRDefault="002C716F" w:rsidP="00E17569"/>
              </w:txbxContent>
            </v:textbox>
          </v:shape>
        </w:pict>
      </w:r>
    </w:p>
    <w:p w:rsidR="002C716F" w:rsidRDefault="0095718E">
      <w:r w:rsidRPr="0095718E">
        <w:rPr>
          <w:noProof/>
          <w:lang w:val="ru-RU" w:eastAsia="ru-RU"/>
        </w:rPr>
        <w:lastRenderedPageBreak/>
        <w:pict>
          <v:group id="Группа 92" o:spid="_x0000_s1030" style="position:absolute;margin-left:-15.4pt;margin-top:-15.4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916CFD" w:rsidRPr="002A45D3" w:rsidRDefault="00916CFD" w:rsidP="00916CFD">
                      <w:pPr>
                        <w:spacing w:after="0"/>
                        <w:ind w:firstLine="567"/>
                        <w:jc w:val="both"/>
                        <w:rPr>
                          <w:rFonts w:ascii="e-Ukraine" w:hAnsi="e-Ukraine"/>
                          <w:sz w:val="28"/>
                          <w:szCs w:val="28"/>
                          <w:lang w:eastAsia="uk-UA"/>
                        </w:rPr>
                      </w:pPr>
                      <w:r w:rsidRPr="002A45D3">
                        <w:rPr>
                          <w:rFonts w:ascii="e-Ukraine" w:hAnsi="e-Ukraine"/>
                          <w:sz w:val="28"/>
                          <w:szCs w:val="28"/>
                          <w:lang w:eastAsia="uk-UA"/>
                        </w:rPr>
                        <w:t xml:space="preserve">Відділ комунікацій з громадськістю управління інформаційної взаємодії Головного управління ДПС у Дніпропетровській області </w:t>
                      </w:r>
                      <w:r w:rsidRPr="002A45D3">
                        <w:rPr>
                          <w:rFonts w:ascii="e-Ukraine" w:hAnsi="e-Ukraine"/>
                          <w:sz w:val="28"/>
                          <w:szCs w:val="28"/>
                        </w:rPr>
                        <w:t>(території обслуговування: Амур-Нижньодніпровський, Індустріальний та Самарський райони</w:t>
                      </w:r>
                      <w:r>
                        <w:rPr>
                          <w:rFonts w:ascii="e-Ukraine" w:hAnsi="e-Ukraine"/>
                          <w:sz w:val="28"/>
                          <w:szCs w:val="28"/>
                        </w:rPr>
                        <w:t xml:space="preserve">            </w:t>
                      </w:r>
                      <w:r w:rsidRPr="002A45D3">
                        <w:rPr>
                          <w:rFonts w:ascii="e-Ukraine" w:hAnsi="e-Ukraine"/>
                          <w:sz w:val="28"/>
                          <w:szCs w:val="28"/>
                        </w:rPr>
                        <w:t xml:space="preserve"> м. Дніпра) </w:t>
                      </w:r>
                      <w:r w:rsidRPr="002A45D3">
                        <w:rPr>
                          <w:rFonts w:ascii="e-Ukraine" w:hAnsi="e-Ukraine"/>
                          <w:sz w:val="28"/>
                          <w:szCs w:val="28"/>
                          <w:lang w:eastAsia="uk-UA"/>
                        </w:rPr>
                        <w:t xml:space="preserve">звертає увагу на наступне. </w:t>
                      </w:r>
                    </w:p>
                    <w:p w:rsidR="00916CFD" w:rsidRPr="002A45D3" w:rsidRDefault="00916CFD" w:rsidP="00916CFD">
                      <w:pPr>
                        <w:spacing w:after="0"/>
                        <w:ind w:firstLine="567"/>
                        <w:jc w:val="both"/>
                        <w:rPr>
                          <w:rFonts w:ascii="e-Ukraine" w:hAnsi="e-Ukraine"/>
                          <w:sz w:val="28"/>
                          <w:szCs w:val="28"/>
                          <w:lang w:eastAsia="uk-UA"/>
                        </w:rPr>
                      </w:pPr>
                      <w:r w:rsidRPr="002A45D3">
                        <w:rPr>
                          <w:rFonts w:ascii="e-Ukraine" w:hAnsi="e-Ukraine"/>
                          <w:i/>
                          <w:iCs/>
                          <w:sz w:val="28"/>
                          <w:szCs w:val="28"/>
                          <w:lang w:eastAsia="uk-UA"/>
                        </w:rPr>
                        <w:t xml:space="preserve">Чи нараховується та сплачується плата за землю (за який період) за земельні ділянки, що були розташовані на території, яка була внесена до п. 2 </w:t>
                      </w:r>
                      <w:proofErr w:type="spellStart"/>
                      <w:r w:rsidRPr="002A45D3">
                        <w:rPr>
                          <w:rFonts w:ascii="e-Ukraine" w:hAnsi="e-Ukraine"/>
                          <w:i/>
                          <w:iCs/>
                          <w:sz w:val="28"/>
                          <w:szCs w:val="28"/>
                          <w:lang w:eastAsia="uk-UA"/>
                        </w:rPr>
                        <w:t>розд</w:t>
                      </w:r>
                      <w:proofErr w:type="spellEnd"/>
                      <w:r w:rsidRPr="002A45D3">
                        <w:rPr>
                          <w:rFonts w:ascii="e-Ukraine" w:hAnsi="e-Ukraine"/>
                          <w:i/>
                          <w:iCs/>
                          <w:sz w:val="28"/>
                          <w:szCs w:val="28"/>
                          <w:lang w:eastAsia="uk-UA"/>
                        </w:rPr>
                        <w:t>. І переліку територій, на яких ведуться (велися) бойові дії або тимчасово окупованих російською федерацією, а після 06.05.2023 виключена з нього, СГ, який до внесення відповідних змін подав декларацію(</w:t>
                      </w:r>
                      <w:proofErr w:type="spellStart"/>
                      <w:r w:rsidRPr="002A45D3">
                        <w:rPr>
                          <w:rFonts w:ascii="e-Ukraine" w:hAnsi="e-Ukraine"/>
                          <w:i/>
                          <w:iCs/>
                          <w:sz w:val="28"/>
                          <w:szCs w:val="28"/>
                          <w:lang w:eastAsia="uk-UA"/>
                        </w:rPr>
                        <w:t>ії</w:t>
                      </w:r>
                      <w:proofErr w:type="spellEnd"/>
                      <w:r w:rsidRPr="002A45D3">
                        <w:rPr>
                          <w:rFonts w:ascii="e-Ukraine" w:hAnsi="e-Ukraine"/>
                          <w:i/>
                          <w:iCs/>
                          <w:sz w:val="28"/>
                          <w:szCs w:val="28"/>
                          <w:lang w:eastAsia="uk-UA"/>
                        </w:rPr>
                        <w:t xml:space="preserve">) з плати за землю на зменшення суми податкового зобов’язання згідно з </w:t>
                      </w:r>
                      <w:proofErr w:type="spellStart"/>
                      <w:r w:rsidRPr="002A45D3">
                        <w:rPr>
                          <w:rFonts w:ascii="e-Ukraine" w:hAnsi="e-Ukraine"/>
                          <w:i/>
                          <w:iCs/>
                          <w:sz w:val="28"/>
                          <w:szCs w:val="28"/>
                          <w:lang w:eastAsia="uk-UA"/>
                        </w:rPr>
                        <w:t>п.п</w:t>
                      </w:r>
                      <w:proofErr w:type="spellEnd"/>
                      <w:r w:rsidRPr="002A45D3">
                        <w:rPr>
                          <w:rFonts w:ascii="e-Ukraine" w:hAnsi="e-Ukraine"/>
                          <w:i/>
                          <w:iCs/>
                          <w:sz w:val="28"/>
                          <w:szCs w:val="28"/>
                          <w:lang w:eastAsia="uk-UA"/>
                        </w:rPr>
                        <w:t xml:space="preserve">. 69.14 п. 69 </w:t>
                      </w:r>
                      <w:proofErr w:type="spellStart"/>
                      <w:r w:rsidRPr="002A45D3">
                        <w:rPr>
                          <w:rFonts w:ascii="e-Ukraine" w:hAnsi="e-Ukraine"/>
                          <w:i/>
                          <w:iCs/>
                          <w:sz w:val="28"/>
                          <w:szCs w:val="28"/>
                          <w:lang w:eastAsia="uk-UA"/>
                        </w:rPr>
                        <w:t>підрозд</w:t>
                      </w:r>
                      <w:proofErr w:type="spellEnd"/>
                      <w:r w:rsidRPr="002A45D3">
                        <w:rPr>
                          <w:rFonts w:ascii="e-Ukraine" w:hAnsi="e-Ukraine"/>
                          <w:i/>
                          <w:iCs/>
                          <w:sz w:val="28"/>
                          <w:szCs w:val="28"/>
                          <w:lang w:eastAsia="uk-UA"/>
                        </w:rPr>
                        <w:t xml:space="preserve">. 10 </w:t>
                      </w:r>
                      <w:proofErr w:type="spellStart"/>
                      <w:r w:rsidRPr="002A45D3">
                        <w:rPr>
                          <w:rFonts w:ascii="e-Ukraine" w:hAnsi="e-Ukraine"/>
                          <w:i/>
                          <w:iCs/>
                          <w:sz w:val="28"/>
                          <w:szCs w:val="28"/>
                          <w:lang w:eastAsia="uk-UA"/>
                        </w:rPr>
                        <w:t>розд</w:t>
                      </w:r>
                      <w:proofErr w:type="spellEnd"/>
                      <w:r w:rsidRPr="002A45D3">
                        <w:rPr>
                          <w:rFonts w:ascii="e-Ukraine" w:hAnsi="e-Ukraine"/>
                          <w:i/>
                          <w:iCs/>
                          <w:sz w:val="28"/>
                          <w:szCs w:val="28"/>
                          <w:lang w:eastAsia="uk-UA"/>
                        </w:rPr>
                        <w:t>. ХХ «Перехідні положення» ПКУ?</w:t>
                      </w:r>
                      <w:r w:rsidRPr="002A45D3">
                        <w:rPr>
                          <w:rFonts w:ascii="e-Ukraine" w:hAnsi="e-Ukraine"/>
                          <w:sz w:val="28"/>
                          <w:szCs w:val="28"/>
                          <w:lang w:eastAsia="uk-UA"/>
                        </w:rPr>
                        <w:t xml:space="preserve"> </w:t>
                      </w:r>
                    </w:p>
                    <w:p w:rsidR="00916CFD" w:rsidRPr="002A45D3" w:rsidRDefault="00916CFD" w:rsidP="00916CFD">
                      <w:pPr>
                        <w:spacing w:after="0"/>
                        <w:ind w:firstLine="567"/>
                        <w:jc w:val="both"/>
                        <w:rPr>
                          <w:rFonts w:ascii="e-Ukraine" w:hAnsi="e-Ukraine"/>
                          <w:sz w:val="28"/>
                          <w:szCs w:val="28"/>
                          <w:lang w:eastAsia="uk-UA"/>
                        </w:rPr>
                      </w:pPr>
                      <w:r w:rsidRPr="002A45D3">
                        <w:rPr>
                          <w:rFonts w:ascii="e-Ukraine" w:hAnsi="e-Ukraine"/>
                          <w:sz w:val="28"/>
                          <w:szCs w:val="28"/>
                          <w:lang w:eastAsia="uk-UA"/>
                        </w:rPr>
                        <w:t xml:space="preserve">Законом України від 11 квітня 2023 року № 3050-ІХ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 (далі – Закон № 3050), який набрав чинності 06.05.2023, внесено зміни, зокрема, до </w:t>
                      </w:r>
                      <w:proofErr w:type="spellStart"/>
                      <w:r w:rsidRPr="002A45D3">
                        <w:rPr>
                          <w:rFonts w:ascii="e-Ukraine" w:hAnsi="e-Ukraine"/>
                          <w:sz w:val="28"/>
                          <w:szCs w:val="28"/>
                          <w:lang w:eastAsia="uk-UA"/>
                        </w:rPr>
                        <w:t>п.п</w:t>
                      </w:r>
                      <w:proofErr w:type="spellEnd"/>
                      <w:r w:rsidRPr="002A45D3">
                        <w:rPr>
                          <w:rFonts w:ascii="e-Ukraine" w:hAnsi="e-Ukraine"/>
                          <w:sz w:val="28"/>
                          <w:szCs w:val="28"/>
                          <w:lang w:eastAsia="uk-UA"/>
                        </w:rPr>
                        <w:t>.</w:t>
                      </w:r>
                      <w:r w:rsidRPr="002A45D3">
                        <w:rPr>
                          <w:sz w:val="28"/>
                          <w:szCs w:val="28"/>
                          <w:lang w:eastAsia="uk-UA"/>
                        </w:rPr>
                        <w:t> </w:t>
                      </w:r>
                      <w:r w:rsidRPr="002A45D3">
                        <w:rPr>
                          <w:rFonts w:ascii="e-Ukraine" w:hAnsi="e-Ukraine"/>
                          <w:sz w:val="28"/>
                          <w:szCs w:val="28"/>
                          <w:lang w:eastAsia="uk-UA"/>
                        </w:rPr>
                        <w:t xml:space="preserve">69.14 п. 69 </w:t>
                      </w:r>
                      <w:proofErr w:type="spellStart"/>
                      <w:r w:rsidRPr="002A45D3">
                        <w:rPr>
                          <w:rFonts w:ascii="e-Ukraine" w:hAnsi="e-Ukraine"/>
                          <w:sz w:val="28"/>
                          <w:szCs w:val="28"/>
                          <w:lang w:eastAsia="uk-UA"/>
                        </w:rPr>
                        <w:t>підрозд</w:t>
                      </w:r>
                      <w:proofErr w:type="spellEnd"/>
                      <w:r w:rsidRPr="002A45D3">
                        <w:rPr>
                          <w:rFonts w:ascii="e-Ukraine" w:hAnsi="e-Ukraine"/>
                          <w:sz w:val="28"/>
                          <w:szCs w:val="28"/>
                          <w:lang w:eastAsia="uk-UA"/>
                        </w:rPr>
                        <w:t xml:space="preserve">. 10 </w:t>
                      </w:r>
                      <w:proofErr w:type="spellStart"/>
                      <w:r w:rsidRPr="002A45D3">
                        <w:rPr>
                          <w:rFonts w:ascii="e-Ukraine" w:hAnsi="e-Ukraine"/>
                          <w:sz w:val="28"/>
                          <w:szCs w:val="28"/>
                          <w:lang w:eastAsia="uk-UA"/>
                        </w:rPr>
                        <w:t>розд</w:t>
                      </w:r>
                      <w:proofErr w:type="spellEnd"/>
                      <w:r w:rsidRPr="002A45D3">
                        <w:rPr>
                          <w:rFonts w:ascii="e-Ukraine" w:hAnsi="e-Ukraine"/>
                          <w:sz w:val="28"/>
                          <w:szCs w:val="28"/>
                          <w:lang w:eastAsia="uk-UA"/>
                        </w:rPr>
                        <w:t>. ХХ «Перехідні положення» Податкового кодексу України від 02 грудня 2010 року</w:t>
                      </w:r>
                      <w:r>
                        <w:rPr>
                          <w:rFonts w:ascii="e-Ukraine" w:hAnsi="e-Ukraine"/>
                          <w:sz w:val="28"/>
                          <w:szCs w:val="28"/>
                          <w:lang w:eastAsia="uk-UA"/>
                        </w:rPr>
                        <w:t xml:space="preserve">     </w:t>
                      </w:r>
                      <w:r w:rsidRPr="002A45D3">
                        <w:rPr>
                          <w:rFonts w:ascii="e-Ukraine" w:hAnsi="e-Ukraine"/>
                          <w:sz w:val="28"/>
                          <w:szCs w:val="28"/>
                          <w:lang w:eastAsia="uk-UA"/>
                        </w:rPr>
                        <w:t xml:space="preserve"> № 2755-VI (далі – ПКУ). </w:t>
                      </w:r>
                    </w:p>
                    <w:p w:rsidR="00916CFD" w:rsidRPr="002A45D3" w:rsidRDefault="00916CFD" w:rsidP="00916CFD">
                      <w:pPr>
                        <w:spacing w:after="0"/>
                        <w:ind w:firstLine="567"/>
                        <w:jc w:val="both"/>
                        <w:rPr>
                          <w:rFonts w:ascii="e-Ukraine" w:hAnsi="e-Ukraine"/>
                          <w:sz w:val="28"/>
                          <w:szCs w:val="28"/>
                          <w:lang w:eastAsia="uk-UA"/>
                        </w:rPr>
                      </w:pPr>
                      <w:r w:rsidRPr="002A45D3">
                        <w:rPr>
                          <w:rFonts w:ascii="e-Ukraine" w:hAnsi="e-Ukraine"/>
                          <w:sz w:val="28"/>
                          <w:szCs w:val="28"/>
                          <w:lang w:eastAsia="uk-UA"/>
                        </w:rPr>
                        <w:t xml:space="preserve">Відповідно до </w:t>
                      </w:r>
                      <w:proofErr w:type="spellStart"/>
                      <w:r w:rsidRPr="002A45D3">
                        <w:rPr>
                          <w:rFonts w:ascii="e-Ukraine" w:hAnsi="e-Ukraine"/>
                          <w:sz w:val="28"/>
                          <w:szCs w:val="28"/>
                          <w:lang w:eastAsia="uk-UA"/>
                        </w:rPr>
                        <w:t>п.п</w:t>
                      </w:r>
                      <w:proofErr w:type="spellEnd"/>
                      <w:r w:rsidRPr="002A45D3">
                        <w:rPr>
                          <w:rFonts w:ascii="e-Ukraine" w:hAnsi="e-Ukraine"/>
                          <w:sz w:val="28"/>
                          <w:szCs w:val="28"/>
                          <w:lang w:eastAsia="uk-UA"/>
                        </w:rPr>
                        <w:t xml:space="preserve">. 69.14 п. 69 </w:t>
                      </w:r>
                      <w:proofErr w:type="spellStart"/>
                      <w:r w:rsidRPr="002A45D3">
                        <w:rPr>
                          <w:rFonts w:ascii="e-Ukraine" w:hAnsi="e-Ukraine"/>
                          <w:sz w:val="28"/>
                          <w:szCs w:val="28"/>
                          <w:lang w:eastAsia="uk-UA"/>
                        </w:rPr>
                        <w:t>підрозд</w:t>
                      </w:r>
                      <w:proofErr w:type="spellEnd"/>
                      <w:r w:rsidRPr="002A45D3">
                        <w:rPr>
                          <w:rFonts w:ascii="e-Ukraine" w:hAnsi="e-Ukraine"/>
                          <w:sz w:val="28"/>
                          <w:szCs w:val="28"/>
                          <w:lang w:eastAsia="uk-UA"/>
                        </w:rPr>
                        <w:t xml:space="preserve">. 10 </w:t>
                      </w:r>
                      <w:proofErr w:type="spellStart"/>
                      <w:r w:rsidRPr="002A45D3">
                        <w:rPr>
                          <w:rFonts w:ascii="e-Ukraine" w:hAnsi="e-Ukraine"/>
                          <w:sz w:val="28"/>
                          <w:szCs w:val="28"/>
                          <w:lang w:eastAsia="uk-UA"/>
                        </w:rPr>
                        <w:t>розд</w:t>
                      </w:r>
                      <w:proofErr w:type="spellEnd"/>
                      <w:r w:rsidRPr="002A45D3">
                        <w:rPr>
                          <w:rFonts w:ascii="e-Ukraine" w:hAnsi="e-Ukraine"/>
                          <w:sz w:val="28"/>
                          <w:szCs w:val="28"/>
                          <w:lang w:eastAsia="uk-UA"/>
                        </w:rPr>
                        <w:t>. ХХ «Перехідні положення» ПКУ у період дії воєнного стану на територій України плата за землю (земельний податок та орендна плата за земельні ділянки державної та комунальної власності) не нараховується та не сплачується за період з 01 березня 2022 року до 31</w:t>
                      </w:r>
                      <w:r w:rsidRPr="002A45D3">
                        <w:rPr>
                          <w:sz w:val="28"/>
                          <w:szCs w:val="28"/>
                          <w:lang w:eastAsia="uk-UA"/>
                        </w:rPr>
                        <w:t> </w:t>
                      </w:r>
                      <w:r w:rsidRPr="002A45D3">
                        <w:rPr>
                          <w:rFonts w:ascii="e-Ukraine" w:hAnsi="e-Ukraine"/>
                          <w:sz w:val="28"/>
                          <w:szCs w:val="28"/>
                          <w:lang w:eastAsia="uk-UA"/>
                        </w:rPr>
                        <w:t xml:space="preserve">грудня 2022 року не нараховується та не сплачується плата за землю за земельні ділянки (земельні частки (паї), що розташовані на територіях активних бойових дій або на тимчасово окупованих Російською Федерацією територіях України, та перебувають у власності або користуванні, у тому числі на умовах оренди, зокрема юридичних осіб. </w:t>
                      </w:r>
                    </w:p>
                    <w:p w:rsidR="00916CFD" w:rsidRPr="002A45D3" w:rsidRDefault="00916CFD" w:rsidP="00916CFD">
                      <w:pPr>
                        <w:spacing w:after="0"/>
                        <w:ind w:firstLine="567"/>
                        <w:jc w:val="both"/>
                        <w:rPr>
                          <w:rFonts w:ascii="e-Ukraine" w:hAnsi="e-Ukraine"/>
                          <w:sz w:val="28"/>
                          <w:szCs w:val="28"/>
                          <w:lang w:eastAsia="uk-UA"/>
                        </w:rPr>
                      </w:pPr>
                      <w:r w:rsidRPr="002A45D3">
                        <w:rPr>
                          <w:rFonts w:ascii="e-Ukraine" w:hAnsi="e-Ukraine"/>
                          <w:sz w:val="28"/>
                          <w:szCs w:val="28"/>
                          <w:lang w:eastAsia="uk-UA"/>
                        </w:rPr>
                        <w:t xml:space="preserve">Починаючи з 01 січня 2023 року, за земельні ділянки (земельні частки (паї), що розташовані на територіях активних бойових дій або на тимчасово окупованих Російською Федерацією територіях України, які включені до Переліку територій, на яких ведуться (велися) бойові дії або тимчасово окупованих Російською Федерацією (далі – Перелік територій), плата за землю не нараховується та не сплачується за період з першого числа місяця, в якому було визначено щодо відповідних територій дату початку активних бойових дій або тимчасової окупації, до останнього числа місяця, в якому було завершено активні бойові дії або тимчасова окупація на відповідній території. </w:t>
                      </w:r>
                    </w:p>
                    <w:p w:rsidR="00916CFD" w:rsidRPr="002A45D3" w:rsidRDefault="00916CFD" w:rsidP="00916CFD">
                      <w:pPr>
                        <w:spacing w:after="0"/>
                        <w:ind w:firstLine="567"/>
                        <w:jc w:val="both"/>
                        <w:rPr>
                          <w:rFonts w:ascii="e-Ukraine" w:hAnsi="e-Ukraine"/>
                          <w:sz w:val="28"/>
                          <w:szCs w:val="28"/>
                          <w:lang w:eastAsia="uk-UA"/>
                        </w:rPr>
                      </w:pPr>
                      <w:r w:rsidRPr="002A45D3">
                        <w:rPr>
                          <w:rFonts w:ascii="e-Ukraine" w:hAnsi="e-Ukraine"/>
                          <w:sz w:val="28"/>
                          <w:szCs w:val="28"/>
                          <w:lang w:eastAsia="uk-UA"/>
                        </w:rPr>
                        <w:t xml:space="preserve">Дати початку та завершення активних бойових дій або тимчасової окупації визначаються відповідно до даних Переліку територій. </w:t>
                      </w:r>
                    </w:p>
                    <w:p w:rsidR="00916CFD" w:rsidRPr="002A45D3" w:rsidRDefault="00916CFD" w:rsidP="00916CFD">
                      <w:pPr>
                        <w:spacing w:after="0"/>
                        <w:ind w:firstLine="567"/>
                        <w:jc w:val="both"/>
                        <w:rPr>
                          <w:rFonts w:ascii="e-Ukraine" w:hAnsi="e-Ukraine"/>
                          <w:sz w:val="28"/>
                          <w:szCs w:val="28"/>
                          <w:lang w:eastAsia="uk-UA"/>
                        </w:rPr>
                      </w:pPr>
                      <w:r w:rsidRPr="002A45D3">
                        <w:rPr>
                          <w:rFonts w:ascii="e-Ukraine" w:hAnsi="e-Ukraine"/>
                          <w:sz w:val="28"/>
                          <w:szCs w:val="28"/>
                          <w:lang w:eastAsia="uk-UA"/>
                        </w:rPr>
                        <w:t xml:space="preserve">Перелік територій визначається у встановленому Кабінетом Міністрів України порядку, який затверджений наказом Міністерства з питань реінтеграції тимчасово окупованих територій України від 22.12.2022 № 309. </w:t>
                      </w:r>
                    </w:p>
                    <w:p w:rsidR="00916CFD" w:rsidRPr="002A45D3" w:rsidRDefault="00916CFD" w:rsidP="00916CFD">
                      <w:pPr>
                        <w:spacing w:after="0"/>
                        <w:ind w:firstLine="567"/>
                        <w:jc w:val="both"/>
                        <w:rPr>
                          <w:rFonts w:ascii="e-Ukraine" w:hAnsi="e-Ukraine"/>
                          <w:sz w:val="28"/>
                          <w:szCs w:val="28"/>
                          <w:lang w:eastAsia="uk-UA"/>
                        </w:rPr>
                      </w:pPr>
                      <w:r w:rsidRPr="002A45D3">
                        <w:rPr>
                          <w:rFonts w:ascii="e-Ukraine" w:hAnsi="e-Ukraine"/>
                          <w:sz w:val="28"/>
                          <w:szCs w:val="28"/>
                          <w:lang w:eastAsia="uk-UA"/>
                        </w:rPr>
                        <w:t>Платники плати за землю, які до дати набрання чинності Закону № 3050 відповідно до п. 286.2 ст. 286 ПКУ задекларували за</w:t>
                      </w:r>
                      <w:r>
                        <w:rPr>
                          <w:rFonts w:ascii="e-Ukraine" w:hAnsi="e-Ukraine"/>
                          <w:sz w:val="28"/>
                          <w:szCs w:val="28"/>
                          <w:lang w:eastAsia="uk-UA"/>
                        </w:rPr>
                        <w:t xml:space="preserve"> </w:t>
                      </w:r>
                      <w:r w:rsidRPr="002A45D3">
                        <w:rPr>
                          <w:rFonts w:ascii="e-Ukraine" w:hAnsi="e-Ukraine"/>
                          <w:sz w:val="28"/>
                          <w:szCs w:val="28"/>
                          <w:lang w:eastAsia="uk-UA"/>
                        </w:rPr>
                        <w:t xml:space="preserve"> 2022 та/або 2023 роки податкові зобов’язання з плати за землю за земельні ділянки, що розташовані на територіях, активних бойових дій або тимчасово окупованих Російською Федерацією територіях України, мають право відкоригувати нараховані податкові зобов’язання з плати за землю за період березень 2022 – грудень 2023 року шляхом подання в порядку, визначеному ПКУ, уточнюючих податкових декларацій (абзаци перший – п’ятий </w:t>
                      </w:r>
                      <w:proofErr w:type="spellStart"/>
                      <w:r w:rsidRPr="002A45D3">
                        <w:rPr>
                          <w:rFonts w:ascii="e-Ukraine" w:hAnsi="e-Ukraine"/>
                          <w:sz w:val="28"/>
                          <w:szCs w:val="28"/>
                          <w:lang w:eastAsia="uk-UA"/>
                        </w:rPr>
                        <w:t>п.п</w:t>
                      </w:r>
                      <w:proofErr w:type="spellEnd"/>
                      <w:r w:rsidRPr="002A45D3">
                        <w:rPr>
                          <w:rFonts w:ascii="e-Ukraine" w:hAnsi="e-Ukraine"/>
                          <w:sz w:val="28"/>
                          <w:szCs w:val="28"/>
                          <w:lang w:eastAsia="uk-UA"/>
                        </w:rPr>
                        <w:t xml:space="preserve">. 69.14 п. 69 ПКУ). </w:t>
                      </w:r>
                    </w:p>
                    <w:p w:rsidR="00916CFD" w:rsidRPr="002A45D3" w:rsidRDefault="00916CFD" w:rsidP="00916CFD">
                      <w:pPr>
                        <w:spacing w:after="0"/>
                        <w:ind w:firstLine="567"/>
                        <w:jc w:val="both"/>
                        <w:rPr>
                          <w:rFonts w:ascii="e-Ukraine" w:hAnsi="e-Ukraine"/>
                          <w:sz w:val="28"/>
                          <w:szCs w:val="28"/>
                          <w:lang w:eastAsia="uk-UA"/>
                        </w:rPr>
                      </w:pPr>
                      <w:r w:rsidRPr="002A45D3">
                        <w:rPr>
                          <w:rFonts w:ascii="e-Ukraine" w:hAnsi="e-Ukraine"/>
                          <w:sz w:val="28"/>
                          <w:szCs w:val="28"/>
                          <w:lang w:eastAsia="uk-UA"/>
                        </w:rPr>
                        <w:t xml:space="preserve">Разом з цим, згідно зі ст. 50 ПКУ платники податків мають право самостійно уточнювати свої узгоджені податкові зобов’язання шляхом подання уточнюючих розрахунків (з урахуванням строків давності, визначених ст. 102 ПКУ) до податкової декларації за формою, чинною на час подання такого розрахунку. </w:t>
                      </w:r>
                    </w:p>
                    <w:p w:rsidR="00916CFD" w:rsidRPr="002A45D3" w:rsidRDefault="00916CFD" w:rsidP="00916CFD">
                      <w:pPr>
                        <w:spacing w:after="0"/>
                        <w:ind w:firstLine="567"/>
                        <w:jc w:val="both"/>
                        <w:rPr>
                          <w:rFonts w:ascii="e-Ukraine" w:hAnsi="e-Ukraine"/>
                          <w:sz w:val="28"/>
                          <w:szCs w:val="28"/>
                          <w:lang w:eastAsia="uk-UA"/>
                        </w:rPr>
                      </w:pPr>
                      <w:r w:rsidRPr="002A45D3">
                        <w:rPr>
                          <w:rFonts w:ascii="e-Ukraine" w:hAnsi="e-Ukraine"/>
                          <w:sz w:val="28"/>
                          <w:szCs w:val="28"/>
                          <w:lang w:eastAsia="uk-UA"/>
                        </w:rPr>
                        <w:t xml:space="preserve">Форма податкової декларації з плати за землю (земельний податок та/або орендна плата за земельні ділянки державної або комунальної власності) затверджена наказом Міністерства фінансів України від 16.06.2015 № 560 із змінами (далі – Декларація). </w:t>
                      </w:r>
                    </w:p>
                    <w:p w:rsidR="00916CFD" w:rsidRPr="002A45D3" w:rsidRDefault="00916CFD" w:rsidP="00916CFD">
                      <w:pPr>
                        <w:spacing w:after="0"/>
                        <w:ind w:firstLine="567"/>
                        <w:jc w:val="both"/>
                        <w:rPr>
                          <w:rFonts w:ascii="e-Ukraine" w:hAnsi="e-Ukraine"/>
                          <w:sz w:val="28"/>
                          <w:szCs w:val="28"/>
                          <w:lang w:eastAsia="uk-UA"/>
                        </w:rPr>
                      </w:pPr>
                      <w:r w:rsidRPr="002A45D3">
                        <w:rPr>
                          <w:rFonts w:ascii="e-Ukraine" w:hAnsi="e-Ukraine"/>
                          <w:sz w:val="28"/>
                          <w:szCs w:val="28"/>
                          <w:lang w:eastAsia="uk-UA"/>
                        </w:rPr>
                        <w:t>Отже, у разі якщо суб’єкт господарювання до 06.05.2023 задекларував свої податкові зобов’язання з плати за землю, які з набранням чинності</w:t>
                      </w:r>
                      <w:r>
                        <w:rPr>
                          <w:rFonts w:ascii="e-Ukraine" w:hAnsi="e-Ukraine"/>
                          <w:sz w:val="28"/>
                          <w:szCs w:val="28"/>
                          <w:lang w:eastAsia="uk-UA"/>
                        </w:rPr>
                        <w:t xml:space="preserve">            </w:t>
                      </w:r>
                      <w:r w:rsidRPr="002A45D3">
                        <w:rPr>
                          <w:rFonts w:ascii="e-Ukraine" w:hAnsi="e-Ukraine"/>
                          <w:sz w:val="28"/>
                          <w:szCs w:val="28"/>
                          <w:lang w:eastAsia="uk-UA"/>
                        </w:rPr>
                        <w:t xml:space="preserve"> Закону № 3050 відкоригував на зменшення, то після виключення з </w:t>
                      </w:r>
                      <w:proofErr w:type="spellStart"/>
                      <w:r w:rsidRPr="002A45D3">
                        <w:rPr>
                          <w:rFonts w:ascii="e-Ukraine" w:hAnsi="e-Ukraine"/>
                          <w:sz w:val="28"/>
                          <w:szCs w:val="28"/>
                          <w:lang w:eastAsia="uk-UA"/>
                        </w:rPr>
                        <w:t>підрозд</w:t>
                      </w:r>
                      <w:proofErr w:type="spellEnd"/>
                      <w:r w:rsidRPr="002A45D3">
                        <w:rPr>
                          <w:rFonts w:ascii="e-Ukraine" w:hAnsi="e-Ukraine"/>
                          <w:sz w:val="28"/>
                          <w:szCs w:val="28"/>
                          <w:lang w:eastAsia="uk-UA"/>
                        </w:rPr>
                        <w:t xml:space="preserve">. 2 «Території активних бойових дій» </w:t>
                      </w:r>
                      <w:proofErr w:type="spellStart"/>
                      <w:r w:rsidRPr="002A45D3">
                        <w:rPr>
                          <w:rFonts w:ascii="e-Ukraine" w:hAnsi="e-Ukraine"/>
                          <w:sz w:val="28"/>
                          <w:szCs w:val="28"/>
                          <w:lang w:eastAsia="uk-UA"/>
                        </w:rPr>
                        <w:t>розд</w:t>
                      </w:r>
                      <w:proofErr w:type="spellEnd"/>
                      <w:r w:rsidRPr="002A45D3">
                        <w:rPr>
                          <w:rFonts w:ascii="e-Ukraine" w:hAnsi="e-Ukraine"/>
                          <w:sz w:val="28"/>
                          <w:szCs w:val="28"/>
                          <w:lang w:eastAsia="uk-UA"/>
                        </w:rPr>
                        <w:t>. І Переліку територій після 06.05.2023 території, на якій розташовані земельні ділянки, у такого суб’єкта господарювання виникає обов’язок щодо коригування податкових зобов’язань до збільшення, починаючи з 01 червня</w:t>
                      </w:r>
                      <w:r>
                        <w:rPr>
                          <w:rFonts w:ascii="e-Ukraine" w:hAnsi="e-Ukraine"/>
                          <w:sz w:val="28"/>
                          <w:szCs w:val="28"/>
                          <w:lang w:eastAsia="uk-UA"/>
                        </w:rPr>
                        <w:t xml:space="preserve">        </w:t>
                      </w:r>
                      <w:r w:rsidRPr="002A45D3">
                        <w:rPr>
                          <w:rFonts w:ascii="e-Ukraine" w:hAnsi="e-Ukraine"/>
                          <w:sz w:val="28"/>
                          <w:szCs w:val="28"/>
                          <w:lang w:eastAsia="uk-UA"/>
                        </w:rPr>
                        <w:t xml:space="preserve"> 2023 року та наступні податкові (звітні) періоди шляхом подання уточнюючої Декларації до раніше поданих Декларацій, з урахуванням строків давності, передбачених ст. 102 ПКУ. </w:t>
                      </w:r>
                    </w:p>
                    <w:p w:rsidR="00916CFD" w:rsidRPr="002A45D3" w:rsidRDefault="00916CFD" w:rsidP="00916CFD">
                      <w:pPr>
                        <w:spacing w:after="0"/>
                        <w:ind w:firstLine="567"/>
                        <w:jc w:val="both"/>
                        <w:rPr>
                          <w:rFonts w:ascii="e-Ukraine" w:hAnsi="e-Ukraine"/>
                          <w:sz w:val="28"/>
                          <w:szCs w:val="28"/>
                          <w:lang w:eastAsia="uk-UA"/>
                        </w:rPr>
                      </w:pPr>
                      <w:r w:rsidRPr="002A45D3">
                        <w:rPr>
                          <w:rFonts w:ascii="e-Ukraine" w:hAnsi="e-Ukraine"/>
                          <w:sz w:val="28"/>
                          <w:szCs w:val="28"/>
                          <w:lang w:eastAsia="uk-UA"/>
                        </w:rPr>
                        <w:t>Слід зазначити, що тимчасово, на період з 01 серпня 2023 року до припинення або скасування воєнного стану на території України, введеного Указом Президента України «Про введення воєнного стану в Україні» від 24 лютого 2022 року №</w:t>
                      </w:r>
                      <w:r w:rsidRPr="002A45D3">
                        <w:rPr>
                          <w:sz w:val="28"/>
                          <w:szCs w:val="28"/>
                          <w:lang w:eastAsia="uk-UA"/>
                        </w:rPr>
                        <w:t> </w:t>
                      </w:r>
                      <w:r w:rsidRPr="002A45D3">
                        <w:rPr>
                          <w:rFonts w:ascii="e-Ukraine" w:hAnsi="e-Ukraine"/>
                          <w:sz w:val="28"/>
                          <w:szCs w:val="28"/>
                          <w:lang w:eastAsia="uk-UA"/>
                        </w:rPr>
                        <w:t>64/2022, затвердженим Законом України «Про затвердження Указу Президента України «Про введення воєнного стану в Україні»</w:t>
                      </w:r>
                      <w:r>
                        <w:rPr>
                          <w:rFonts w:ascii="e-Ukraine" w:hAnsi="e-Ukraine"/>
                          <w:sz w:val="28"/>
                          <w:szCs w:val="28"/>
                          <w:lang w:eastAsia="uk-UA"/>
                        </w:rPr>
                        <w:t xml:space="preserve">  </w:t>
                      </w:r>
                      <w:r w:rsidRPr="002A45D3">
                        <w:rPr>
                          <w:rFonts w:ascii="e-Ukraine" w:hAnsi="e-Ukraine"/>
                          <w:sz w:val="28"/>
                          <w:szCs w:val="28"/>
                          <w:lang w:eastAsia="uk-UA"/>
                        </w:rPr>
                        <w:t xml:space="preserve"> від 24 лютого 2022 року № 2102-IX, у разі самостійного виправлення платником податків з дотриманням порядку, вимог та обмежень, визначених ст. 50 ПКУ, помилок, що призвели до заниження податкового зобов’язання, такий платник звільняється від нарахування та сплати штрафних санкцій, передбачених п. 50.1 ст. 50 ПКУ, та пені</w:t>
                      </w:r>
                      <w:r w:rsidR="000C79B0">
                        <w:rPr>
                          <w:rFonts w:ascii="e-Ukraine" w:hAnsi="e-Ukraine"/>
                          <w:sz w:val="28"/>
                          <w:szCs w:val="28"/>
                          <w:lang w:eastAsia="uk-UA"/>
                        </w:rPr>
                        <w:t xml:space="preserve">        </w:t>
                      </w:r>
                      <w:r w:rsidRPr="002A45D3">
                        <w:rPr>
                          <w:rFonts w:ascii="e-Ukraine" w:hAnsi="e-Ukraine"/>
                          <w:sz w:val="28"/>
                          <w:szCs w:val="28"/>
                          <w:lang w:eastAsia="uk-UA"/>
                        </w:rPr>
                        <w:t xml:space="preserve"> (</w:t>
                      </w:r>
                      <w:proofErr w:type="spellStart"/>
                      <w:r w:rsidRPr="002A45D3">
                        <w:rPr>
                          <w:rFonts w:ascii="e-Ukraine" w:hAnsi="e-Ukraine"/>
                          <w:sz w:val="28"/>
                          <w:szCs w:val="28"/>
                          <w:lang w:eastAsia="uk-UA"/>
                        </w:rPr>
                        <w:t>п.п</w:t>
                      </w:r>
                      <w:proofErr w:type="spellEnd"/>
                      <w:r w:rsidRPr="002A45D3">
                        <w:rPr>
                          <w:rFonts w:ascii="e-Ukraine" w:hAnsi="e-Ukraine"/>
                          <w:sz w:val="28"/>
                          <w:szCs w:val="28"/>
                          <w:lang w:eastAsia="uk-UA"/>
                        </w:rPr>
                        <w:t xml:space="preserve">. 69.38 п. 69 </w:t>
                      </w:r>
                      <w:proofErr w:type="spellStart"/>
                      <w:r w:rsidRPr="002A45D3">
                        <w:rPr>
                          <w:rFonts w:ascii="e-Ukraine" w:hAnsi="e-Ukraine"/>
                          <w:sz w:val="28"/>
                          <w:szCs w:val="28"/>
                          <w:lang w:eastAsia="uk-UA"/>
                        </w:rPr>
                        <w:t>підрозд</w:t>
                      </w:r>
                      <w:proofErr w:type="spellEnd"/>
                      <w:r w:rsidRPr="002A45D3">
                        <w:rPr>
                          <w:rFonts w:ascii="e-Ukraine" w:hAnsi="e-Ukraine"/>
                          <w:sz w:val="28"/>
                          <w:szCs w:val="28"/>
                          <w:lang w:eastAsia="uk-UA"/>
                        </w:rPr>
                        <w:t>.</w:t>
                      </w:r>
                      <w:r w:rsidRPr="002A45D3">
                        <w:rPr>
                          <w:sz w:val="28"/>
                          <w:szCs w:val="28"/>
                          <w:lang w:eastAsia="uk-UA"/>
                        </w:rPr>
                        <w:t> </w:t>
                      </w:r>
                      <w:r w:rsidRPr="002A45D3">
                        <w:rPr>
                          <w:rFonts w:ascii="e-Ukraine" w:hAnsi="e-Ukraine"/>
                          <w:sz w:val="28"/>
                          <w:szCs w:val="28"/>
                          <w:lang w:eastAsia="uk-UA"/>
                        </w:rPr>
                        <w:t xml:space="preserve">10 </w:t>
                      </w:r>
                      <w:proofErr w:type="spellStart"/>
                      <w:r w:rsidRPr="002A45D3">
                        <w:rPr>
                          <w:rFonts w:ascii="e-Ukraine" w:hAnsi="e-Ukraine"/>
                          <w:sz w:val="28"/>
                          <w:szCs w:val="28"/>
                          <w:lang w:eastAsia="uk-UA"/>
                        </w:rPr>
                        <w:t>розд</w:t>
                      </w:r>
                      <w:proofErr w:type="spellEnd"/>
                      <w:r w:rsidRPr="002A45D3">
                        <w:rPr>
                          <w:rFonts w:ascii="e-Ukraine" w:hAnsi="e-Ukraine"/>
                          <w:sz w:val="28"/>
                          <w:szCs w:val="28"/>
                          <w:lang w:eastAsia="uk-UA"/>
                        </w:rPr>
                        <w:t xml:space="preserve">. ХХ «Перехідні положення» ПКУ). </w:t>
                      </w:r>
                    </w:p>
                    <w:p w:rsidR="007E1ADE" w:rsidRPr="000A7083" w:rsidRDefault="007E1ADE" w:rsidP="00916CFD">
                      <w:pPr>
                        <w:spacing w:after="0" w:line="240" w:lineRule="auto"/>
                        <w:ind w:firstLine="567"/>
                        <w:jc w:val="both"/>
                        <w:rPr>
                          <w:rFonts w:ascii="e-Ukraine" w:hAnsi="e-Ukraine" w:cs="Times New Roman"/>
                          <w:sz w:val="27"/>
                          <w:szCs w:val="27"/>
                          <w:lang w:eastAsia="ru-RU"/>
                        </w:rPr>
                      </w:pPr>
                      <w:r w:rsidRPr="000A7083">
                        <w:rPr>
                          <w:rFonts w:ascii="e-Ukraine" w:hAnsi="e-Ukraine" w:cs="Times New Roman"/>
                          <w:sz w:val="27"/>
                          <w:szCs w:val="27"/>
                          <w:lang w:eastAsia="ru-RU"/>
                        </w:rPr>
                        <w:t xml:space="preserve"> </w:t>
                      </w:r>
                    </w:p>
                    <w:p w:rsidR="002C716F" w:rsidRPr="008278C1" w:rsidRDefault="002C716F" w:rsidP="008278C1">
                      <w:pPr>
                        <w:rPr>
                          <w:szCs w:val="28"/>
                        </w:rPr>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2C716F" w:rsidRPr="00EE0AF6" w:rsidRDefault="002C716F"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2C716F" w:rsidRPr="00CA1C7A" w:rsidRDefault="002C716F" w:rsidP="005B2E53">
                        <w:pPr>
                          <w:jc w:val="center"/>
                          <w:rPr>
                            <w:b/>
                            <w:bCs/>
                            <w:color w:val="BFBFBF"/>
                          </w:rPr>
                        </w:pPr>
                        <w:r>
                          <w:rPr>
                            <w:b/>
                            <w:bCs/>
                            <w:color w:val="BFBFBF"/>
                          </w:rPr>
                          <w:t>7</w:t>
                        </w:r>
                      </w:p>
                    </w:txbxContent>
                  </v:textbox>
                </v:shape>
              </v:group>
            </v:group>
          </v:group>
        </w:pict>
      </w:r>
      <w:r w:rsidR="00C67C67">
        <w:rPr>
          <w:noProof/>
          <w:lang w:eastAsia="uk-UA"/>
        </w:rPr>
        <w:drawing>
          <wp:anchor distT="0" distB="0" distL="114300" distR="114300" simplePos="0" relativeHeight="251654144" behindDoc="0" locked="0" layoutInCell="1" allowOverlap="1">
            <wp:simplePos x="0" y="0"/>
            <wp:positionH relativeFrom="column">
              <wp:posOffset>2069465</wp:posOffset>
            </wp:positionH>
            <wp:positionV relativeFrom="paragraph">
              <wp:posOffset>-203835</wp:posOffset>
            </wp:positionV>
            <wp:extent cx="596265" cy="289560"/>
            <wp:effectExtent l="19050" t="0" r="0" b="0"/>
            <wp:wrapSquare wrapText="bothSides"/>
            <wp:docPr id="21" name="Рисунок 13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9560"/>
                    </a:xfrm>
                    <a:prstGeom prst="rect">
                      <a:avLst/>
                    </a:prstGeom>
                    <a:noFill/>
                  </pic:spPr>
                </pic:pic>
              </a:graphicData>
            </a:graphic>
          </wp:anchor>
        </w:drawing>
      </w:r>
      <w:r w:rsidR="00C67C67">
        <w:rPr>
          <w:noProof/>
          <w:lang w:eastAsia="uk-UA"/>
        </w:rPr>
        <w:drawing>
          <wp:anchor distT="0" distB="0" distL="114300" distR="114300" simplePos="0" relativeHeight="251655168" behindDoc="0" locked="0" layoutInCell="1" allowOverlap="1">
            <wp:simplePos x="0" y="0"/>
            <wp:positionH relativeFrom="column">
              <wp:posOffset>7211695</wp:posOffset>
            </wp:positionH>
            <wp:positionV relativeFrom="paragraph">
              <wp:posOffset>-203835</wp:posOffset>
            </wp:positionV>
            <wp:extent cx="596265" cy="288290"/>
            <wp:effectExtent l="19050" t="0" r="0" b="0"/>
            <wp:wrapSquare wrapText="bothSides"/>
            <wp:docPr id="22" name="Рисунок 2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8290"/>
                    </a:xfrm>
                    <a:prstGeom prst="rect">
                      <a:avLst/>
                    </a:prstGeom>
                    <a:noFill/>
                  </pic:spPr>
                </pic:pic>
              </a:graphicData>
            </a:graphic>
          </wp:anchor>
        </w:drawing>
      </w: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Default="002C716F" w:rsidP="005B38A6">
      <w:pPr>
        <w:tabs>
          <w:tab w:val="left" w:pos="8680"/>
        </w:tabs>
      </w:pPr>
      <w:r>
        <w:tab/>
      </w:r>
    </w:p>
    <w:p w:rsidR="002C716F" w:rsidRDefault="002C716F"/>
    <w:p w:rsidR="002C716F" w:rsidRDefault="002C716F"/>
    <w:p w:rsidR="002C716F" w:rsidRDefault="002C716F"/>
    <w:p w:rsidR="002C716F" w:rsidRDefault="002C716F"/>
    <w:p w:rsidR="002C716F" w:rsidRDefault="002C716F"/>
    <w:p w:rsidR="002C716F" w:rsidRDefault="002C716F" w:rsidP="00311D09">
      <w:pPr>
        <w:jc w:val="center"/>
      </w:pP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C67C67">
      <w:r>
        <w:rPr>
          <w:noProof/>
          <w:lang w:eastAsia="uk-UA"/>
        </w:rPr>
        <w:drawing>
          <wp:anchor distT="0" distB="0" distL="114300" distR="114300" simplePos="0" relativeHeight="251661312" behindDoc="0" locked="0" layoutInCell="1" allowOverlap="1">
            <wp:simplePos x="0" y="0"/>
            <wp:positionH relativeFrom="column">
              <wp:posOffset>7211695</wp:posOffset>
            </wp:positionH>
            <wp:positionV relativeFrom="paragraph">
              <wp:posOffset>-222250</wp:posOffset>
            </wp:positionV>
            <wp:extent cx="600710" cy="307340"/>
            <wp:effectExtent l="19050" t="0" r="8890" b="0"/>
            <wp:wrapSquare wrapText="bothSides"/>
            <wp:docPr id="23" name="Рисунок 23"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eastAsia="uk-UA"/>
        </w:rPr>
        <w:drawing>
          <wp:anchor distT="0" distB="0" distL="114300" distR="114300" simplePos="0" relativeHeight="251660288" behindDoc="0" locked="0" layoutInCell="1" allowOverlap="1">
            <wp:simplePos x="0" y="0"/>
            <wp:positionH relativeFrom="column">
              <wp:posOffset>1997075</wp:posOffset>
            </wp:positionH>
            <wp:positionV relativeFrom="paragraph">
              <wp:posOffset>-219710</wp:posOffset>
            </wp:positionV>
            <wp:extent cx="600710" cy="307340"/>
            <wp:effectExtent l="19050" t="0" r="8890" b="0"/>
            <wp:wrapSquare wrapText="bothSides"/>
            <wp:docPr id="24" name="Рисунок 24"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sidR="0095718E" w:rsidRPr="0095718E">
        <w:rPr>
          <w:noProof/>
          <w:lang w:val="ru-RU" w:eastAsia="ru-RU"/>
        </w:rPr>
        <w:pict>
          <v:shape id="Поле 10" o:spid="_x0000_s1049" type="#_x0000_t202" style="position:absolute;margin-left:-12pt;margin-top:2.8pt;width:371.9pt;height:49.3pt;z-index:251652096;visibility:visible;mso-position-horizontal-relative:text;mso-position-vertical-relative:text" filled="f" stroked="f" strokeweight=".5pt">
            <v:textbox style="mso-next-textbox:#Поле 10">
              <w:txbxContent>
                <w:p w:rsidR="002C716F" w:rsidRPr="00A80352" w:rsidRDefault="002C716F" w:rsidP="00A80352"/>
              </w:txbxContent>
            </v:textbox>
            <w10:anchorlock/>
          </v:shape>
        </w:pict>
      </w:r>
    </w:p>
    <w:p w:rsidR="002C716F" w:rsidRDefault="002C716F"/>
    <w:p w:rsidR="002C716F" w:rsidRDefault="002C716F"/>
    <w:p w:rsidR="002C716F" w:rsidRDefault="002C716F"/>
    <w:p w:rsidR="002C716F" w:rsidRDefault="002C716F"/>
    <w:p w:rsidR="002C716F" w:rsidRDefault="002C716F" w:rsidP="002D3378">
      <w:pPr>
        <w:jc w:val="center"/>
      </w:pPr>
    </w:p>
    <w:p w:rsidR="002C716F" w:rsidRDefault="002C716F"/>
    <w:p w:rsidR="002C716F" w:rsidRDefault="002C716F"/>
    <w:p w:rsidR="002C716F" w:rsidRDefault="002C716F"/>
    <w:p w:rsidR="002C716F" w:rsidRDefault="002C716F" w:rsidP="00C67C67">
      <w:pPr>
        <w:jc w:val="right"/>
      </w:pPr>
    </w:p>
    <w:p w:rsidR="002C716F" w:rsidRDefault="002C716F"/>
    <w:p w:rsidR="002C716F" w:rsidRDefault="002C716F"/>
    <w:p w:rsidR="002C716F" w:rsidRDefault="002C716F"/>
    <w:p w:rsidR="002C716F" w:rsidRDefault="002C716F"/>
    <w:p w:rsidR="002C716F" w:rsidRPr="0088080D" w:rsidRDefault="002C716F"/>
    <w:p w:rsidR="002C716F" w:rsidRDefault="002C716F"/>
    <w:p w:rsidR="002C716F" w:rsidRDefault="002C716F"/>
    <w:p w:rsidR="002C716F" w:rsidRDefault="002C716F"/>
    <w:p w:rsidR="002C716F" w:rsidRDefault="002C716F"/>
    <w:p w:rsidR="002C716F" w:rsidRDefault="0095718E">
      <w:r w:rsidRPr="0095718E">
        <w:rPr>
          <w:noProof/>
          <w:lang w:val="ru-RU" w:eastAsia="ru-RU"/>
        </w:rPr>
        <w:pict>
          <v:group id="Группа 93" o:spid="_x0000_s1050" style="position:absolute;margin-left:-18pt;margin-top:-492.75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2C716F" w:rsidRPr="00EE0AF6" w:rsidRDefault="002C716F"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2C716F" w:rsidRPr="00CA1C7A" w:rsidRDefault="002C716F" w:rsidP="005B2E53">
                        <w:pPr>
                          <w:jc w:val="center"/>
                          <w:rPr>
                            <w:b/>
                            <w:bCs/>
                            <w:color w:val="BFBFBF"/>
                          </w:rPr>
                        </w:pPr>
                        <w:r>
                          <w:rPr>
                            <w:b/>
                            <w:bCs/>
                            <w:color w:val="BFBFBF"/>
                          </w:rPr>
                          <w:t>5</w:t>
                        </w:r>
                      </w:p>
                    </w:txbxContent>
                  </v:textbox>
                </v:shape>
              </v:group>
            </v:group>
            <w10:anchorlock/>
          </v:group>
        </w:pict>
      </w:r>
    </w:p>
    <w:p w:rsidR="002C716F" w:rsidRPr="0088080D" w:rsidRDefault="00C67C67" w:rsidP="00C67C67">
      <w:pPr>
        <w:tabs>
          <w:tab w:val="left" w:pos="14471"/>
        </w:tabs>
      </w:pPr>
      <w:r>
        <w:tab/>
      </w:r>
    </w:p>
    <w:p w:rsidR="002C716F" w:rsidRPr="0088080D" w:rsidRDefault="00C67C67">
      <w:r>
        <w:rPr>
          <w:noProof/>
          <w:lang w:eastAsia="uk-UA"/>
        </w:rPr>
        <w:drawing>
          <wp:anchor distT="0" distB="0" distL="114300" distR="114300" simplePos="0" relativeHeight="251658240" behindDoc="0" locked="1" layoutInCell="1" allowOverlap="1">
            <wp:simplePos x="0" y="0"/>
            <wp:positionH relativeFrom="column">
              <wp:posOffset>7175500</wp:posOffset>
            </wp:positionH>
            <wp:positionV relativeFrom="paragraph">
              <wp:posOffset>-222250</wp:posOffset>
            </wp:positionV>
            <wp:extent cx="600710" cy="307340"/>
            <wp:effectExtent l="19050" t="0" r="8890" b="0"/>
            <wp:wrapSquare wrapText="bothSides"/>
            <wp:docPr id="41" name="Рисунок 41"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eastAsia="uk-UA"/>
        </w:rPr>
        <w:drawing>
          <wp:anchor distT="0" distB="0" distL="114300" distR="114300" simplePos="0" relativeHeight="251657216" behindDoc="0" locked="1" layoutInCell="1" allowOverlap="1">
            <wp:simplePos x="0" y="0"/>
            <wp:positionH relativeFrom="column">
              <wp:posOffset>2024380</wp:posOffset>
            </wp:positionH>
            <wp:positionV relativeFrom="paragraph">
              <wp:posOffset>-222250</wp:posOffset>
            </wp:positionV>
            <wp:extent cx="605155" cy="307340"/>
            <wp:effectExtent l="19050" t="0" r="4445" b="0"/>
            <wp:wrapSquare wrapText="bothSides"/>
            <wp:docPr id="42" name="Рисунок 4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5155" cy="307340"/>
                    </a:xfrm>
                    <a:prstGeom prst="rect">
                      <a:avLst/>
                    </a:prstGeom>
                    <a:noFill/>
                  </pic:spPr>
                </pic:pic>
              </a:graphicData>
            </a:graphic>
          </wp:anchor>
        </w:drawing>
      </w:r>
      <w:r w:rsidR="0095718E" w:rsidRPr="0095718E">
        <w:rPr>
          <w:noProof/>
          <w:lang w:val="ru-RU" w:eastAsia="ru-RU"/>
        </w:rPr>
        <w:pict>
          <v:group id="Группа 144" o:spid="_x0000_s1067" style="position:absolute;margin-left:-7pt;margin-top:-9.35pt;width:791.8pt;height:550.55pt;z-index:251656192;mso-position-horizontal-relative:text;mso-position-vertical-relative:text"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2C716F" w:rsidRPr="00CA1C7A" w:rsidRDefault="002C716F"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2C716F" w:rsidRPr="0087316D" w:rsidRDefault="002C716F" w:rsidP="005B2E53">
                        <w:pPr>
                          <w:jc w:val="center"/>
                          <w:rPr>
                            <w:b/>
                            <w:bCs/>
                            <w:color w:val="BFBFBF"/>
                          </w:rPr>
                        </w:pPr>
                        <w:r>
                          <w:rPr>
                            <w:b/>
                            <w:bCs/>
                            <w:color w:val="BFBFBF"/>
                          </w:rPr>
                          <w:t>3</w:t>
                        </w:r>
                      </w:p>
                    </w:txbxContent>
                  </v:textbox>
                </v:shape>
              </v:group>
            </v:group>
            <w10:anchorlock/>
          </v:group>
        </w:pict>
      </w: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rsidP="000C5AF4">
      <w:pPr>
        <w:jc w:val="right"/>
      </w:pP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rsidP="00C67C67">
      <w:pPr>
        <w:jc w:val="right"/>
      </w:pPr>
    </w:p>
    <w:p w:rsidR="002C716F" w:rsidRPr="0088080D" w:rsidRDefault="002C716F"/>
    <w:p w:rsidR="002C716F" w:rsidRPr="0088080D" w:rsidRDefault="002C716F"/>
    <w:sectPr w:rsidR="002C716F"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OdessaScriptFWF"/>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Courier New"/>
    <w:panose1 w:val="00000500000000000000"/>
    <w:charset w:val="00"/>
    <w:family w:val="modern"/>
    <w:notTrueType/>
    <w:pitch w:val="variable"/>
    <w:sig w:usb0="00000207" w:usb1="00000001" w:usb2="00000000" w:usb3="00000000" w:csb0="00000097" w:csb1="00000000"/>
  </w:font>
  <w:font w:name="e-Ukraine Bold">
    <w:altName w:val="Arial"/>
    <w:panose1 w:val="00000800000000000000"/>
    <w:charset w:val="00"/>
    <w:family w:val="modern"/>
    <w:notTrueType/>
    <w:pitch w:val="variable"/>
    <w:sig w:usb0="00000207" w:usb1="00000001" w:usb2="00000000" w:usb3="00000000" w:csb0="00000097"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savePreviewPicture/>
  <w:doNotValidateAgainstSchema/>
  <w:doNotDemarcateInvalidXml/>
  <w:compat/>
  <w:rsids>
    <w:rsidRoot w:val="00AB302E"/>
    <w:rsid w:val="00002837"/>
    <w:rsid w:val="00004027"/>
    <w:rsid w:val="00006C21"/>
    <w:rsid w:val="0001222B"/>
    <w:rsid w:val="000144B4"/>
    <w:rsid w:val="00016B68"/>
    <w:rsid w:val="000203D0"/>
    <w:rsid w:val="00021DF6"/>
    <w:rsid w:val="0002421E"/>
    <w:rsid w:val="000248ED"/>
    <w:rsid w:val="0002638A"/>
    <w:rsid w:val="00033E54"/>
    <w:rsid w:val="000479B3"/>
    <w:rsid w:val="00052D05"/>
    <w:rsid w:val="000572F4"/>
    <w:rsid w:val="000627EC"/>
    <w:rsid w:val="000676D3"/>
    <w:rsid w:val="00070C50"/>
    <w:rsid w:val="00071C57"/>
    <w:rsid w:val="00073C9E"/>
    <w:rsid w:val="00074A48"/>
    <w:rsid w:val="000802D6"/>
    <w:rsid w:val="00080354"/>
    <w:rsid w:val="00083860"/>
    <w:rsid w:val="00086AD5"/>
    <w:rsid w:val="00091301"/>
    <w:rsid w:val="00092687"/>
    <w:rsid w:val="00092BBA"/>
    <w:rsid w:val="00093292"/>
    <w:rsid w:val="00094082"/>
    <w:rsid w:val="000A16E2"/>
    <w:rsid w:val="000A5719"/>
    <w:rsid w:val="000B18C9"/>
    <w:rsid w:val="000B6BBB"/>
    <w:rsid w:val="000C38AD"/>
    <w:rsid w:val="000C584A"/>
    <w:rsid w:val="000C59BA"/>
    <w:rsid w:val="000C5AF4"/>
    <w:rsid w:val="000C79B0"/>
    <w:rsid w:val="000C7D9E"/>
    <w:rsid w:val="000D2BE7"/>
    <w:rsid w:val="000D388C"/>
    <w:rsid w:val="000D4E62"/>
    <w:rsid w:val="000E4D69"/>
    <w:rsid w:val="000E5EBD"/>
    <w:rsid w:val="000E7558"/>
    <w:rsid w:val="000E7A8B"/>
    <w:rsid w:val="000F1E75"/>
    <w:rsid w:val="000F626F"/>
    <w:rsid w:val="001029F3"/>
    <w:rsid w:val="00107608"/>
    <w:rsid w:val="001102DE"/>
    <w:rsid w:val="00111DAA"/>
    <w:rsid w:val="001124B4"/>
    <w:rsid w:val="0011267A"/>
    <w:rsid w:val="001166F4"/>
    <w:rsid w:val="0011782B"/>
    <w:rsid w:val="00117EC8"/>
    <w:rsid w:val="00122CC9"/>
    <w:rsid w:val="0012352E"/>
    <w:rsid w:val="001243F0"/>
    <w:rsid w:val="00132CE1"/>
    <w:rsid w:val="00134E38"/>
    <w:rsid w:val="001350CE"/>
    <w:rsid w:val="00145691"/>
    <w:rsid w:val="0014586D"/>
    <w:rsid w:val="00146C68"/>
    <w:rsid w:val="00153288"/>
    <w:rsid w:val="00156D0A"/>
    <w:rsid w:val="00161C66"/>
    <w:rsid w:val="001664ED"/>
    <w:rsid w:val="001710FF"/>
    <w:rsid w:val="00172462"/>
    <w:rsid w:val="00173573"/>
    <w:rsid w:val="00180DFF"/>
    <w:rsid w:val="0018382E"/>
    <w:rsid w:val="00183C85"/>
    <w:rsid w:val="0018441F"/>
    <w:rsid w:val="0018790C"/>
    <w:rsid w:val="00191E2A"/>
    <w:rsid w:val="00193239"/>
    <w:rsid w:val="001A288F"/>
    <w:rsid w:val="001A503D"/>
    <w:rsid w:val="001A6A89"/>
    <w:rsid w:val="001B69D4"/>
    <w:rsid w:val="001C1D0B"/>
    <w:rsid w:val="001C3AD4"/>
    <w:rsid w:val="001C4586"/>
    <w:rsid w:val="001C4E02"/>
    <w:rsid w:val="001C569D"/>
    <w:rsid w:val="001C62B4"/>
    <w:rsid w:val="001D1D58"/>
    <w:rsid w:val="001D530C"/>
    <w:rsid w:val="001E0EA9"/>
    <w:rsid w:val="001E0F13"/>
    <w:rsid w:val="001E2282"/>
    <w:rsid w:val="001E73CA"/>
    <w:rsid w:val="001E7568"/>
    <w:rsid w:val="001E760F"/>
    <w:rsid w:val="001F41E7"/>
    <w:rsid w:val="001F76C7"/>
    <w:rsid w:val="002004AE"/>
    <w:rsid w:val="00205D65"/>
    <w:rsid w:val="0021539E"/>
    <w:rsid w:val="00215A69"/>
    <w:rsid w:val="00224859"/>
    <w:rsid w:val="00233109"/>
    <w:rsid w:val="00237802"/>
    <w:rsid w:val="0024199B"/>
    <w:rsid w:val="002425C8"/>
    <w:rsid w:val="00243CAA"/>
    <w:rsid w:val="0025400C"/>
    <w:rsid w:val="002556DA"/>
    <w:rsid w:val="002572F6"/>
    <w:rsid w:val="002605C8"/>
    <w:rsid w:val="00261934"/>
    <w:rsid w:val="00272EA8"/>
    <w:rsid w:val="00272FAD"/>
    <w:rsid w:val="00280E6C"/>
    <w:rsid w:val="002819D6"/>
    <w:rsid w:val="00282F56"/>
    <w:rsid w:val="00284832"/>
    <w:rsid w:val="00285722"/>
    <w:rsid w:val="00297C4E"/>
    <w:rsid w:val="002A3F45"/>
    <w:rsid w:val="002A5B2B"/>
    <w:rsid w:val="002A70C8"/>
    <w:rsid w:val="002B0340"/>
    <w:rsid w:val="002B1A72"/>
    <w:rsid w:val="002B4393"/>
    <w:rsid w:val="002B621D"/>
    <w:rsid w:val="002B76BA"/>
    <w:rsid w:val="002C2064"/>
    <w:rsid w:val="002C3499"/>
    <w:rsid w:val="002C5612"/>
    <w:rsid w:val="002C5AAE"/>
    <w:rsid w:val="002C70B7"/>
    <w:rsid w:val="002C716F"/>
    <w:rsid w:val="002D02CE"/>
    <w:rsid w:val="002D3148"/>
    <w:rsid w:val="002D3378"/>
    <w:rsid w:val="002D4FA9"/>
    <w:rsid w:val="002E194E"/>
    <w:rsid w:val="002E5469"/>
    <w:rsid w:val="002E7E0F"/>
    <w:rsid w:val="002F1AE8"/>
    <w:rsid w:val="002F2C62"/>
    <w:rsid w:val="002F626D"/>
    <w:rsid w:val="0030057A"/>
    <w:rsid w:val="00302844"/>
    <w:rsid w:val="00306C8A"/>
    <w:rsid w:val="00307656"/>
    <w:rsid w:val="00311D09"/>
    <w:rsid w:val="003149C9"/>
    <w:rsid w:val="00323260"/>
    <w:rsid w:val="003246D2"/>
    <w:rsid w:val="003300DC"/>
    <w:rsid w:val="00333560"/>
    <w:rsid w:val="00336F93"/>
    <w:rsid w:val="00342760"/>
    <w:rsid w:val="00343252"/>
    <w:rsid w:val="00347B59"/>
    <w:rsid w:val="003501B0"/>
    <w:rsid w:val="003504AB"/>
    <w:rsid w:val="003574EA"/>
    <w:rsid w:val="003607EC"/>
    <w:rsid w:val="00360A94"/>
    <w:rsid w:val="00361542"/>
    <w:rsid w:val="003648B7"/>
    <w:rsid w:val="00366E41"/>
    <w:rsid w:val="003675BE"/>
    <w:rsid w:val="003724C3"/>
    <w:rsid w:val="003728DD"/>
    <w:rsid w:val="00373183"/>
    <w:rsid w:val="0037512D"/>
    <w:rsid w:val="0037551C"/>
    <w:rsid w:val="00377F14"/>
    <w:rsid w:val="00380DD1"/>
    <w:rsid w:val="00385DF1"/>
    <w:rsid w:val="003907FB"/>
    <w:rsid w:val="00391327"/>
    <w:rsid w:val="00394C95"/>
    <w:rsid w:val="00394F49"/>
    <w:rsid w:val="00396A67"/>
    <w:rsid w:val="00397162"/>
    <w:rsid w:val="003A1CC3"/>
    <w:rsid w:val="003A2D43"/>
    <w:rsid w:val="003A597C"/>
    <w:rsid w:val="003A5C06"/>
    <w:rsid w:val="003B3967"/>
    <w:rsid w:val="003B39FF"/>
    <w:rsid w:val="003B5582"/>
    <w:rsid w:val="003C55D7"/>
    <w:rsid w:val="003D0864"/>
    <w:rsid w:val="003D10FA"/>
    <w:rsid w:val="003D262F"/>
    <w:rsid w:val="003D4ABE"/>
    <w:rsid w:val="003D52D7"/>
    <w:rsid w:val="003E7AC4"/>
    <w:rsid w:val="003F15FD"/>
    <w:rsid w:val="00400B76"/>
    <w:rsid w:val="0040352A"/>
    <w:rsid w:val="004049A4"/>
    <w:rsid w:val="00411F3D"/>
    <w:rsid w:val="0041279B"/>
    <w:rsid w:val="00413F2C"/>
    <w:rsid w:val="004144AF"/>
    <w:rsid w:val="00415294"/>
    <w:rsid w:val="00415595"/>
    <w:rsid w:val="00415C39"/>
    <w:rsid w:val="0042235E"/>
    <w:rsid w:val="00423AB9"/>
    <w:rsid w:val="0042693C"/>
    <w:rsid w:val="004275AB"/>
    <w:rsid w:val="004314D6"/>
    <w:rsid w:val="00432A84"/>
    <w:rsid w:val="00433F53"/>
    <w:rsid w:val="00436B1D"/>
    <w:rsid w:val="00451282"/>
    <w:rsid w:val="004523A6"/>
    <w:rsid w:val="00456280"/>
    <w:rsid w:val="00462C01"/>
    <w:rsid w:val="00466C69"/>
    <w:rsid w:val="00471815"/>
    <w:rsid w:val="004725AB"/>
    <w:rsid w:val="00474170"/>
    <w:rsid w:val="0047722C"/>
    <w:rsid w:val="00480081"/>
    <w:rsid w:val="004810E8"/>
    <w:rsid w:val="00481551"/>
    <w:rsid w:val="00485664"/>
    <w:rsid w:val="0049392D"/>
    <w:rsid w:val="004968B0"/>
    <w:rsid w:val="004A123D"/>
    <w:rsid w:val="004A1388"/>
    <w:rsid w:val="004A2F3B"/>
    <w:rsid w:val="004A5C90"/>
    <w:rsid w:val="004B0FCE"/>
    <w:rsid w:val="004B1CE5"/>
    <w:rsid w:val="004C1187"/>
    <w:rsid w:val="004C1714"/>
    <w:rsid w:val="004C3977"/>
    <w:rsid w:val="004C6570"/>
    <w:rsid w:val="004C7D16"/>
    <w:rsid w:val="004C7E9C"/>
    <w:rsid w:val="004D6CF1"/>
    <w:rsid w:val="004E042D"/>
    <w:rsid w:val="004E4A76"/>
    <w:rsid w:val="004E586F"/>
    <w:rsid w:val="004E58B8"/>
    <w:rsid w:val="00501DE7"/>
    <w:rsid w:val="00502591"/>
    <w:rsid w:val="00503B48"/>
    <w:rsid w:val="005060E9"/>
    <w:rsid w:val="0051316D"/>
    <w:rsid w:val="0052185F"/>
    <w:rsid w:val="00523152"/>
    <w:rsid w:val="0053006D"/>
    <w:rsid w:val="005323D8"/>
    <w:rsid w:val="005406FB"/>
    <w:rsid w:val="005415EC"/>
    <w:rsid w:val="00541EB2"/>
    <w:rsid w:val="00553703"/>
    <w:rsid w:val="0055476E"/>
    <w:rsid w:val="00554C4A"/>
    <w:rsid w:val="005550AD"/>
    <w:rsid w:val="00563CB0"/>
    <w:rsid w:val="00570BDF"/>
    <w:rsid w:val="00574C28"/>
    <w:rsid w:val="005766FB"/>
    <w:rsid w:val="0057676E"/>
    <w:rsid w:val="00576FB6"/>
    <w:rsid w:val="00577B1D"/>
    <w:rsid w:val="00582EEC"/>
    <w:rsid w:val="0058346C"/>
    <w:rsid w:val="00584753"/>
    <w:rsid w:val="00585AF7"/>
    <w:rsid w:val="0058655D"/>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A81"/>
    <w:rsid w:val="005F14EA"/>
    <w:rsid w:val="005F2019"/>
    <w:rsid w:val="005F3D80"/>
    <w:rsid w:val="005F4F05"/>
    <w:rsid w:val="005F7557"/>
    <w:rsid w:val="00602311"/>
    <w:rsid w:val="006026B9"/>
    <w:rsid w:val="0060270F"/>
    <w:rsid w:val="00603B76"/>
    <w:rsid w:val="00603CD7"/>
    <w:rsid w:val="006051AB"/>
    <w:rsid w:val="00607557"/>
    <w:rsid w:val="00607F8F"/>
    <w:rsid w:val="00611228"/>
    <w:rsid w:val="00611AA8"/>
    <w:rsid w:val="006124D0"/>
    <w:rsid w:val="00626D76"/>
    <w:rsid w:val="00635427"/>
    <w:rsid w:val="00637278"/>
    <w:rsid w:val="006406C2"/>
    <w:rsid w:val="00641755"/>
    <w:rsid w:val="00642A51"/>
    <w:rsid w:val="00644F2C"/>
    <w:rsid w:val="00647AE5"/>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9230D"/>
    <w:rsid w:val="00693441"/>
    <w:rsid w:val="006969D3"/>
    <w:rsid w:val="006A12D2"/>
    <w:rsid w:val="006A29C3"/>
    <w:rsid w:val="006A2F44"/>
    <w:rsid w:val="006A4920"/>
    <w:rsid w:val="006A5426"/>
    <w:rsid w:val="006A5BCD"/>
    <w:rsid w:val="006A64CE"/>
    <w:rsid w:val="006B0BF2"/>
    <w:rsid w:val="006B1603"/>
    <w:rsid w:val="006B1D2B"/>
    <w:rsid w:val="006B2C9C"/>
    <w:rsid w:val="006B3A4D"/>
    <w:rsid w:val="006B4569"/>
    <w:rsid w:val="006C0696"/>
    <w:rsid w:val="006C279B"/>
    <w:rsid w:val="006C2867"/>
    <w:rsid w:val="006C4258"/>
    <w:rsid w:val="006C4DDE"/>
    <w:rsid w:val="006C4F69"/>
    <w:rsid w:val="006D1FA3"/>
    <w:rsid w:val="006D299A"/>
    <w:rsid w:val="006D30E8"/>
    <w:rsid w:val="006D4E37"/>
    <w:rsid w:val="006D5003"/>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34724"/>
    <w:rsid w:val="00742AC2"/>
    <w:rsid w:val="007440F0"/>
    <w:rsid w:val="00744C0A"/>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559D"/>
    <w:rsid w:val="007C7ADA"/>
    <w:rsid w:val="007D4B62"/>
    <w:rsid w:val="007D4D87"/>
    <w:rsid w:val="007E0756"/>
    <w:rsid w:val="007E1ADE"/>
    <w:rsid w:val="007E346F"/>
    <w:rsid w:val="007E6B81"/>
    <w:rsid w:val="007F3B2A"/>
    <w:rsid w:val="007F6431"/>
    <w:rsid w:val="007F7539"/>
    <w:rsid w:val="00801363"/>
    <w:rsid w:val="00814A1C"/>
    <w:rsid w:val="0082406B"/>
    <w:rsid w:val="008255BF"/>
    <w:rsid w:val="0082739A"/>
    <w:rsid w:val="00827889"/>
    <w:rsid w:val="008278C1"/>
    <w:rsid w:val="00831456"/>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F98"/>
    <w:rsid w:val="00891895"/>
    <w:rsid w:val="00892CFF"/>
    <w:rsid w:val="0089451F"/>
    <w:rsid w:val="008A0160"/>
    <w:rsid w:val="008A1C7F"/>
    <w:rsid w:val="008A2903"/>
    <w:rsid w:val="008A3217"/>
    <w:rsid w:val="008A48A6"/>
    <w:rsid w:val="008A5A92"/>
    <w:rsid w:val="008B052B"/>
    <w:rsid w:val="008B2DF3"/>
    <w:rsid w:val="008D1F34"/>
    <w:rsid w:val="008D2359"/>
    <w:rsid w:val="008D3770"/>
    <w:rsid w:val="008D4AAE"/>
    <w:rsid w:val="008D7DB9"/>
    <w:rsid w:val="008E0540"/>
    <w:rsid w:val="008E43E1"/>
    <w:rsid w:val="008E64A0"/>
    <w:rsid w:val="008E6BD5"/>
    <w:rsid w:val="008E79B0"/>
    <w:rsid w:val="008F01AD"/>
    <w:rsid w:val="008F091E"/>
    <w:rsid w:val="008F31DA"/>
    <w:rsid w:val="008F53FB"/>
    <w:rsid w:val="00906047"/>
    <w:rsid w:val="00907A4B"/>
    <w:rsid w:val="009104B6"/>
    <w:rsid w:val="00910FDC"/>
    <w:rsid w:val="00912FC2"/>
    <w:rsid w:val="009150FC"/>
    <w:rsid w:val="009168B4"/>
    <w:rsid w:val="00916CFD"/>
    <w:rsid w:val="00920F69"/>
    <w:rsid w:val="009218D8"/>
    <w:rsid w:val="00921C3A"/>
    <w:rsid w:val="00931BCA"/>
    <w:rsid w:val="009323FD"/>
    <w:rsid w:val="00934815"/>
    <w:rsid w:val="009360BC"/>
    <w:rsid w:val="00937992"/>
    <w:rsid w:val="00940FD6"/>
    <w:rsid w:val="00943E3B"/>
    <w:rsid w:val="00943F0B"/>
    <w:rsid w:val="00944194"/>
    <w:rsid w:val="00945CDD"/>
    <w:rsid w:val="00950FC9"/>
    <w:rsid w:val="0095718E"/>
    <w:rsid w:val="00960640"/>
    <w:rsid w:val="00961DA7"/>
    <w:rsid w:val="00967CE2"/>
    <w:rsid w:val="009801D1"/>
    <w:rsid w:val="00981466"/>
    <w:rsid w:val="00983667"/>
    <w:rsid w:val="00983891"/>
    <w:rsid w:val="009848FC"/>
    <w:rsid w:val="009853EA"/>
    <w:rsid w:val="009863DA"/>
    <w:rsid w:val="009873CB"/>
    <w:rsid w:val="009916D8"/>
    <w:rsid w:val="00994610"/>
    <w:rsid w:val="00994C69"/>
    <w:rsid w:val="0099669F"/>
    <w:rsid w:val="009A1608"/>
    <w:rsid w:val="009A31AD"/>
    <w:rsid w:val="009A6950"/>
    <w:rsid w:val="009B44C5"/>
    <w:rsid w:val="009B47CF"/>
    <w:rsid w:val="009C05E7"/>
    <w:rsid w:val="009C3FEA"/>
    <w:rsid w:val="009C73B1"/>
    <w:rsid w:val="009D04F2"/>
    <w:rsid w:val="009D06E7"/>
    <w:rsid w:val="009D3104"/>
    <w:rsid w:val="009D3DDB"/>
    <w:rsid w:val="009E350B"/>
    <w:rsid w:val="009E4E1A"/>
    <w:rsid w:val="009E6DE5"/>
    <w:rsid w:val="009F3D71"/>
    <w:rsid w:val="009F568D"/>
    <w:rsid w:val="009F6274"/>
    <w:rsid w:val="00A05D77"/>
    <w:rsid w:val="00A108D2"/>
    <w:rsid w:val="00A14E8F"/>
    <w:rsid w:val="00A2261B"/>
    <w:rsid w:val="00A23170"/>
    <w:rsid w:val="00A23C5A"/>
    <w:rsid w:val="00A25956"/>
    <w:rsid w:val="00A3185B"/>
    <w:rsid w:val="00A31A60"/>
    <w:rsid w:val="00A40C24"/>
    <w:rsid w:val="00A4204E"/>
    <w:rsid w:val="00A44992"/>
    <w:rsid w:val="00A50F20"/>
    <w:rsid w:val="00A56A00"/>
    <w:rsid w:val="00A61DC1"/>
    <w:rsid w:val="00A63DF0"/>
    <w:rsid w:val="00A64B2E"/>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B7A80"/>
    <w:rsid w:val="00AC7D1B"/>
    <w:rsid w:val="00AD0792"/>
    <w:rsid w:val="00AD08EC"/>
    <w:rsid w:val="00AD0EF2"/>
    <w:rsid w:val="00AD34CC"/>
    <w:rsid w:val="00AD6DFD"/>
    <w:rsid w:val="00AD75D2"/>
    <w:rsid w:val="00AE19BE"/>
    <w:rsid w:val="00AE2B36"/>
    <w:rsid w:val="00AE35A2"/>
    <w:rsid w:val="00AE3ADB"/>
    <w:rsid w:val="00AE6E35"/>
    <w:rsid w:val="00AF0870"/>
    <w:rsid w:val="00AF19AC"/>
    <w:rsid w:val="00AF4B88"/>
    <w:rsid w:val="00AF724F"/>
    <w:rsid w:val="00B0116B"/>
    <w:rsid w:val="00B01A24"/>
    <w:rsid w:val="00B04343"/>
    <w:rsid w:val="00B045B5"/>
    <w:rsid w:val="00B0600E"/>
    <w:rsid w:val="00B078CA"/>
    <w:rsid w:val="00B07C38"/>
    <w:rsid w:val="00B12BAD"/>
    <w:rsid w:val="00B153BA"/>
    <w:rsid w:val="00B17211"/>
    <w:rsid w:val="00B20773"/>
    <w:rsid w:val="00B27686"/>
    <w:rsid w:val="00B31800"/>
    <w:rsid w:val="00B32E35"/>
    <w:rsid w:val="00B33521"/>
    <w:rsid w:val="00B3532C"/>
    <w:rsid w:val="00B50E4D"/>
    <w:rsid w:val="00B5288C"/>
    <w:rsid w:val="00B52E0D"/>
    <w:rsid w:val="00B548D8"/>
    <w:rsid w:val="00B567B3"/>
    <w:rsid w:val="00B619CC"/>
    <w:rsid w:val="00B717C1"/>
    <w:rsid w:val="00B71802"/>
    <w:rsid w:val="00B71BD3"/>
    <w:rsid w:val="00B723DF"/>
    <w:rsid w:val="00B774A7"/>
    <w:rsid w:val="00B8226E"/>
    <w:rsid w:val="00B83105"/>
    <w:rsid w:val="00B83A0B"/>
    <w:rsid w:val="00B93682"/>
    <w:rsid w:val="00B96FC9"/>
    <w:rsid w:val="00B97479"/>
    <w:rsid w:val="00BA0993"/>
    <w:rsid w:val="00BA556A"/>
    <w:rsid w:val="00BA5A22"/>
    <w:rsid w:val="00BA648D"/>
    <w:rsid w:val="00BA6E63"/>
    <w:rsid w:val="00BB1A54"/>
    <w:rsid w:val="00BB2B78"/>
    <w:rsid w:val="00BC0D77"/>
    <w:rsid w:val="00BC1D53"/>
    <w:rsid w:val="00BC279C"/>
    <w:rsid w:val="00BC6F41"/>
    <w:rsid w:val="00BC7E9D"/>
    <w:rsid w:val="00BD20D5"/>
    <w:rsid w:val="00BD4FC2"/>
    <w:rsid w:val="00BD718D"/>
    <w:rsid w:val="00BD780B"/>
    <w:rsid w:val="00BE1CE0"/>
    <w:rsid w:val="00BE2AAE"/>
    <w:rsid w:val="00BE3F37"/>
    <w:rsid w:val="00BF2059"/>
    <w:rsid w:val="00BF75D1"/>
    <w:rsid w:val="00C00732"/>
    <w:rsid w:val="00C068B3"/>
    <w:rsid w:val="00C14B88"/>
    <w:rsid w:val="00C14CFB"/>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67"/>
    <w:rsid w:val="00C67CB6"/>
    <w:rsid w:val="00C71D7A"/>
    <w:rsid w:val="00C73B0F"/>
    <w:rsid w:val="00C770E4"/>
    <w:rsid w:val="00C82265"/>
    <w:rsid w:val="00C94D67"/>
    <w:rsid w:val="00C9743C"/>
    <w:rsid w:val="00CA1C7A"/>
    <w:rsid w:val="00CA499A"/>
    <w:rsid w:val="00CA78CC"/>
    <w:rsid w:val="00CC3A7E"/>
    <w:rsid w:val="00CC5A94"/>
    <w:rsid w:val="00CC637E"/>
    <w:rsid w:val="00CD3A67"/>
    <w:rsid w:val="00CD6C18"/>
    <w:rsid w:val="00CE3268"/>
    <w:rsid w:val="00CE3935"/>
    <w:rsid w:val="00CE6B5F"/>
    <w:rsid w:val="00CF278D"/>
    <w:rsid w:val="00CF6EBD"/>
    <w:rsid w:val="00CF70F9"/>
    <w:rsid w:val="00D0236E"/>
    <w:rsid w:val="00D04706"/>
    <w:rsid w:val="00D0779E"/>
    <w:rsid w:val="00D12FA1"/>
    <w:rsid w:val="00D16DBE"/>
    <w:rsid w:val="00D20480"/>
    <w:rsid w:val="00D218A3"/>
    <w:rsid w:val="00D257DE"/>
    <w:rsid w:val="00D260BC"/>
    <w:rsid w:val="00D2644A"/>
    <w:rsid w:val="00D277C2"/>
    <w:rsid w:val="00D33BBE"/>
    <w:rsid w:val="00D41797"/>
    <w:rsid w:val="00D43C82"/>
    <w:rsid w:val="00D43FB6"/>
    <w:rsid w:val="00D44AC4"/>
    <w:rsid w:val="00D4547C"/>
    <w:rsid w:val="00D466F6"/>
    <w:rsid w:val="00D4699E"/>
    <w:rsid w:val="00D50D41"/>
    <w:rsid w:val="00D52AC2"/>
    <w:rsid w:val="00D537DC"/>
    <w:rsid w:val="00D552EA"/>
    <w:rsid w:val="00D57529"/>
    <w:rsid w:val="00D57809"/>
    <w:rsid w:val="00D67122"/>
    <w:rsid w:val="00D75B8A"/>
    <w:rsid w:val="00D773BD"/>
    <w:rsid w:val="00D77432"/>
    <w:rsid w:val="00D779E2"/>
    <w:rsid w:val="00D77A77"/>
    <w:rsid w:val="00D81191"/>
    <w:rsid w:val="00D951BB"/>
    <w:rsid w:val="00D95C66"/>
    <w:rsid w:val="00D95CF2"/>
    <w:rsid w:val="00D96DAD"/>
    <w:rsid w:val="00DA4B4C"/>
    <w:rsid w:val="00DA7FA6"/>
    <w:rsid w:val="00DB70A9"/>
    <w:rsid w:val="00DC2F03"/>
    <w:rsid w:val="00DC4F58"/>
    <w:rsid w:val="00DC6A8C"/>
    <w:rsid w:val="00DC6BDF"/>
    <w:rsid w:val="00DD0222"/>
    <w:rsid w:val="00DD030F"/>
    <w:rsid w:val="00DD2057"/>
    <w:rsid w:val="00DD231B"/>
    <w:rsid w:val="00DD6C8F"/>
    <w:rsid w:val="00DD7D10"/>
    <w:rsid w:val="00DE01B7"/>
    <w:rsid w:val="00DE0AB6"/>
    <w:rsid w:val="00DE3675"/>
    <w:rsid w:val="00DE3F51"/>
    <w:rsid w:val="00DF31B7"/>
    <w:rsid w:val="00DF5FA7"/>
    <w:rsid w:val="00E00D7B"/>
    <w:rsid w:val="00E01CC7"/>
    <w:rsid w:val="00E07050"/>
    <w:rsid w:val="00E119A4"/>
    <w:rsid w:val="00E14134"/>
    <w:rsid w:val="00E15A3D"/>
    <w:rsid w:val="00E17569"/>
    <w:rsid w:val="00E22840"/>
    <w:rsid w:val="00E26DE8"/>
    <w:rsid w:val="00E27D63"/>
    <w:rsid w:val="00E35D68"/>
    <w:rsid w:val="00E37571"/>
    <w:rsid w:val="00E44D8E"/>
    <w:rsid w:val="00E54DB0"/>
    <w:rsid w:val="00E6393F"/>
    <w:rsid w:val="00E63A55"/>
    <w:rsid w:val="00E65DD3"/>
    <w:rsid w:val="00E73838"/>
    <w:rsid w:val="00E837FB"/>
    <w:rsid w:val="00E8614F"/>
    <w:rsid w:val="00E8745F"/>
    <w:rsid w:val="00E95784"/>
    <w:rsid w:val="00E971F0"/>
    <w:rsid w:val="00EA0713"/>
    <w:rsid w:val="00EA0EB0"/>
    <w:rsid w:val="00EA2B71"/>
    <w:rsid w:val="00EB1D9D"/>
    <w:rsid w:val="00EB412E"/>
    <w:rsid w:val="00EC06AF"/>
    <w:rsid w:val="00EC40EE"/>
    <w:rsid w:val="00EC4EDA"/>
    <w:rsid w:val="00EC5E2B"/>
    <w:rsid w:val="00EC797B"/>
    <w:rsid w:val="00ED0CA2"/>
    <w:rsid w:val="00ED5D68"/>
    <w:rsid w:val="00EE0AF6"/>
    <w:rsid w:val="00EE1F61"/>
    <w:rsid w:val="00EE3B56"/>
    <w:rsid w:val="00EE416B"/>
    <w:rsid w:val="00EE4301"/>
    <w:rsid w:val="00EF2A19"/>
    <w:rsid w:val="00EF3149"/>
    <w:rsid w:val="00F021CD"/>
    <w:rsid w:val="00F106D7"/>
    <w:rsid w:val="00F1420F"/>
    <w:rsid w:val="00F15459"/>
    <w:rsid w:val="00F15E6C"/>
    <w:rsid w:val="00F174FD"/>
    <w:rsid w:val="00F1796A"/>
    <w:rsid w:val="00F2151A"/>
    <w:rsid w:val="00F232C8"/>
    <w:rsid w:val="00F23C7A"/>
    <w:rsid w:val="00F24371"/>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90258"/>
    <w:rsid w:val="00FA39E5"/>
    <w:rsid w:val="00FA61B2"/>
    <w:rsid w:val="00FB06F4"/>
    <w:rsid w:val="00FB5D82"/>
    <w:rsid w:val="00FB7A42"/>
    <w:rsid w:val="00FC00B2"/>
    <w:rsid w:val="00FC1E37"/>
    <w:rsid w:val="00FC1ED9"/>
    <w:rsid w:val="00FC359C"/>
    <w:rsid w:val="00FC5652"/>
    <w:rsid w:val="00FC6F93"/>
    <w:rsid w:val="00FC6FA9"/>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sz w:val="22"/>
      <w:szCs w:val="22"/>
      <w:lang w:val="uk-UA"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080D"/>
    <w:rPr>
      <w:sz w:val="28"/>
      <w:szCs w:val="28"/>
      <w:lang w:val="uk-UA" w:eastAsia="ru-RU"/>
    </w:rPr>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B302E"/>
    <w:rPr>
      <w:rFonts w:ascii="Tahoma" w:hAnsi="Tahoma" w:cs="Tahoma"/>
      <w:sz w:val="16"/>
      <w:szCs w:val="16"/>
    </w:rPr>
  </w:style>
  <w:style w:type="character" w:styleId="a5">
    <w:name w:val="Hyperlink"/>
    <w:basedOn w:val="a0"/>
    <w:uiPriority w:val="99"/>
    <w:semiHidden/>
    <w:rsid w:val="0037551C"/>
    <w:rPr>
      <w:color w:val="0000FF"/>
      <w:u w:val="single"/>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a"/>
    <w:link w:val="12"/>
    <w:uiPriority w:val="99"/>
    <w:rsid w:val="007A1BC2"/>
    <w:pPr>
      <w:spacing w:before="100" w:beforeAutospacing="1" w:after="100" w:afterAutospacing="1" w:line="240" w:lineRule="auto"/>
    </w:pPr>
    <w:rPr>
      <w:sz w:val="24"/>
      <w:szCs w:val="24"/>
      <w:lang w:eastAsia="uk-UA"/>
    </w:rPr>
  </w:style>
  <w:style w:type="character" w:customStyle="1" w:styleId="12">
    <w:name w:val="Обычный (веб) Знак1"/>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sz w:val="24"/>
      <w:szCs w:val="24"/>
      <w:lang w:val="uk-UA" w:eastAsia="uk-UA"/>
    </w:rPr>
  </w:style>
  <w:style w:type="character" w:styleId="a7">
    <w:name w:val="Strong"/>
    <w:basedOn w:val="a0"/>
    <w:uiPriority w:val="99"/>
    <w:qFormat/>
    <w:rsid w:val="007A1BC2"/>
    <w:rPr>
      <w:b/>
      <w:bCs/>
    </w:rPr>
  </w:style>
  <w:style w:type="character" w:customStyle="1" w:styleId="rvts44">
    <w:name w:val="rvts44"/>
    <w:basedOn w:val="a0"/>
    <w:uiPriority w:val="99"/>
    <w:rsid w:val="00B619CC"/>
  </w:style>
  <w:style w:type="character" w:customStyle="1" w:styleId="rvts23">
    <w:name w:val="rvts23"/>
    <w:basedOn w:val="a0"/>
    <w:uiPriority w:val="99"/>
    <w:rsid w:val="00B619CC"/>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8">
    <w:name w:val="Block Text"/>
    <w:basedOn w:val="a"/>
    <w:uiPriority w:val="99"/>
    <w:rsid w:val="006F59B3"/>
    <w:pPr>
      <w:autoSpaceDE w:val="0"/>
      <w:autoSpaceDN w:val="0"/>
      <w:spacing w:after="0" w:line="240" w:lineRule="auto"/>
      <w:ind w:left="660" w:right="-625"/>
    </w:pPr>
    <w:rPr>
      <w:sz w:val="24"/>
      <w:szCs w:val="24"/>
      <w:lang w:eastAsia="ru-RU"/>
    </w:rPr>
  </w:style>
  <w:style w:type="paragraph" w:styleId="a9">
    <w:name w:val="No Spacing"/>
    <w:uiPriority w:val="99"/>
    <w:qFormat/>
    <w:rsid w:val="006F59B3"/>
    <w:rPr>
      <w:rFonts w:cs="Calibri"/>
      <w:sz w:val="22"/>
      <w:szCs w:val="22"/>
    </w:rPr>
  </w:style>
  <w:style w:type="paragraph" w:customStyle="1" w:styleId="13">
    <w:name w:val="Без интервала1"/>
    <w:uiPriority w:val="99"/>
    <w:rsid w:val="006F59B3"/>
    <w:rPr>
      <w:rFonts w:cs="Calibri"/>
      <w:sz w:val="22"/>
      <w:szCs w:val="22"/>
    </w:rPr>
  </w:style>
  <w:style w:type="paragraph" w:customStyle="1" w:styleId="rvps2">
    <w:name w:val="rvps2"/>
    <w:basedOn w:val="a"/>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style>
  <w:style w:type="paragraph" w:styleId="aa">
    <w:name w:val="Body Text Indent"/>
    <w:basedOn w:val="a"/>
    <w:link w:val="ab"/>
    <w:uiPriority w:val="99"/>
    <w:rsid w:val="006F59B3"/>
    <w:pPr>
      <w:spacing w:after="0" w:line="240" w:lineRule="auto"/>
      <w:ind w:firstLine="851"/>
      <w:jc w:val="both"/>
    </w:pPr>
    <w:rPr>
      <w:sz w:val="28"/>
      <w:szCs w:val="28"/>
      <w:lang w:eastAsia="ru-RU"/>
    </w:rPr>
  </w:style>
  <w:style w:type="character" w:customStyle="1" w:styleId="ab">
    <w:name w:val="Основной текст с отступом Знак"/>
    <w:basedOn w:val="a0"/>
    <w:link w:val="aa"/>
    <w:uiPriority w:val="99"/>
    <w:semiHidden/>
    <w:locked/>
    <w:rsid w:val="00BC7E9D"/>
    <w:rPr>
      <w:lang w:val="uk-UA" w:eastAsia="en-US"/>
    </w:rPr>
  </w:style>
  <w:style w:type="paragraph" w:customStyle="1" w:styleId="ac">
    <w:name w:val="Абзац списку"/>
    <w:basedOn w:val="a"/>
    <w:uiPriority w:val="99"/>
    <w:rsid w:val="0088080D"/>
    <w:pPr>
      <w:spacing w:before="240" w:after="0" w:line="240" w:lineRule="auto"/>
      <w:ind w:left="720"/>
      <w:jc w:val="center"/>
    </w:pPr>
    <w:rPr>
      <w:lang w:val="ru-RU"/>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ae">
    <w:name w:val="Основной текст Знак"/>
    <w:basedOn w:val="a0"/>
    <w:link w:val="ad"/>
    <w:uiPriority w:val="99"/>
    <w:semiHidden/>
    <w:locked/>
    <w:rsid w:val="005060E9"/>
    <w:rPr>
      <w:sz w:val="22"/>
      <w:szCs w:val="22"/>
      <w:lang w:val="uk-UA" w:eastAsia="en-US"/>
    </w:rPr>
  </w:style>
  <w:style w:type="character" w:customStyle="1" w:styleId="hps">
    <w:name w:val="hps"/>
    <w:basedOn w:val="a0"/>
    <w:uiPriority w:val="99"/>
    <w:rsid w:val="005060E9"/>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Times New Roman"/>
      <w:lang w:eastAsia="ru-RU"/>
    </w:rPr>
  </w:style>
  <w:style w:type="character" w:customStyle="1" w:styleId="af1">
    <w:name w:val="Нормальний текст Знак"/>
    <w:link w:val="af0"/>
    <w:uiPriority w:val="99"/>
    <w:locked/>
    <w:rsid w:val="0049392D"/>
    <w:rPr>
      <w:rFonts w:ascii="Antiqua" w:hAnsi="Antiqua" w:cs="Antiqua"/>
      <w:sz w:val="22"/>
      <w:szCs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uiPriority w:val="99"/>
    <w:locked/>
    <w:rsid w:val="00E17569"/>
    <w:rPr>
      <w:rFonts w:eastAsia="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a0"/>
    <w:uiPriority w:val="99"/>
    <w:rsid w:val="00611228"/>
  </w:style>
  <w:style w:type="character" w:styleId="af7">
    <w:name w:val="Emphasis"/>
    <w:basedOn w:val="a0"/>
    <w:uiPriority w:val="99"/>
    <w:qFormat/>
    <w:locked/>
    <w:rsid w:val="00934815"/>
    <w:rPr>
      <w:i/>
      <w:iCs/>
    </w:rPr>
  </w:style>
  <w:style w:type="paragraph" w:customStyle="1" w:styleId="af8">
    <w:name w:val="Знак"/>
    <w:basedOn w:val="a"/>
    <w:rsid w:val="00607F8F"/>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261576010">
      <w:bodyDiv w:val="1"/>
      <w:marLeft w:val="0"/>
      <w:marRight w:val="0"/>
      <w:marTop w:val="0"/>
      <w:marBottom w:val="0"/>
      <w:divBdr>
        <w:top w:val="none" w:sz="0" w:space="0" w:color="auto"/>
        <w:left w:val="none" w:sz="0" w:space="0" w:color="auto"/>
        <w:bottom w:val="none" w:sz="0" w:space="0" w:color="auto"/>
        <w:right w:val="none" w:sz="0" w:space="0" w:color="auto"/>
      </w:divBdr>
    </w:div>
    <w:div w:id="1241020545">
      <w:marLeft w:val="0"/>
      <w:marRight w:val="0"/>
      <w:marTop w:val="0"/>
      <w:marBottom w:val="0"/>
      <w:divBdr>
        <w:top w:val="none" w:sz="0" w:space="0" w:color="auto"/>
        <w:left w:val="none" w:sz="0" w:space="0" w:color="auto"/>
        <w:bottom w:val="none" w:sz="0" w:space="0" w:color="auto"/>
        <w:right w:val="none" w:sz="0" w:space="0" w:color="auto"/>
      </w:divBdr>
    </w:div>
    <w:div w:id="1241020546">
      <w:marLeft w:val="0"/>
      <w:marRight w:val="0"/>
      <w:marTop w:val="0"/>
      <w:marBottom w:val="0"/>
      <w:divBdr>
        <w:top w:val="none" w:sz="0" w:space="0" w:color="auto"/>
        <w:left w:val="none" w:sz="0" w:space="0" w:color="auto"/>
        <w:bottom w:val="none" w:sz="0" w:space="0" w:color="auto"/>
        <w:right w:val="none" w:sz="0" w:space="0" w:color="auto"/>
      </w:divBdr>
    </w:div>
    <w:div w:id="1241020547">
      <w:marLeft w:val="0"/>
      <w:marRight w:val="0"/>
      <w:marTop w:val="0"/>
      <w:marBottom w:val="0"/>
      <w:divBdr>
        <w:top w:val="none" w:sz="0" w:space="0" w:color="auto"/>
        <w:left w:val="none" w:sz="0" w:space="0" w:color="auto"/>
        <w:bottom w:val="none" w:sz="0" w:space="0" w:color="auto"/>
        <w:right w:val="none" w:sz="0" w:space="0" w:color="auto"/>
      </w:divBdr>
    </w:div>
    <w:div w:id="1241020548">
      <w:marLeft w:val="0"/>
      <w:marRight w:val="0"/>
      <w:marTop w:val="0"/>
      <w:marBottom w:val="0"/>
      <w:divBdr>
        <w:top w:val="none" w:sz="0" w:space="0" w:color="auto"/>
        <w:left w:val="none" w:sz="0" w:space="0" w:color="auto"/>
        <w:bottom w:val="none" w:sz="0" w:space="0" w:color="auto"/>
        <w:right w:val="none" w:sz="0" w:space="0" w:color="auto"/>
      </w:divBdr>
    </w:div>
    <w:div w:id="1241020549">
      <w:marLeft w:val="0"/>
      <w:marRight w:val="0"/>
      <w:marTop w:val="0"/>
      <w:marBottom w:val="0"/>
      <w:divBdr>
        <w:top w:val="none" w:sz="0" w:space="0" w:color="auto"/>
        <w:left w:val="none" w:sz="0" w:space="0" w:color="auto"/>
        <w:bottom w:val="none" w:sz="0" w:space="0" w:color="auto"/>
        <w:right w:val="none" w:sz="0" w:space="0" w:color="auto"/>
      </w:divBdr>
    </w:div>
    <w:div w:id="1241020550">
      <w:marLeft w:val="0"/>
      <w:marRight w:val="0"/>
      <w:marTop w:val="0"/>
      <w:marBottom w:val="0"/>
      <w:divBdr>
        <w:top w:val="none" w:sz="0" w:space="0" w:color="auto"/>
        <w:left w:val="none" w:sz="0" w:space="0" w:color="auto"/>
        <w:bottom w:val="none" w:sz="0" w:space="0" w:color="auto"/>
        <w:right w:val="none" w:sz="0" w:space="0" w:color="auto"/>
      </w:divBdr>
    </w:div>
    <w:div w:id="1241020551">
      <w:marLeft w:val="0"/>
      <w:marRight w:val="0"/>
      <w:marTop w:val="0"/>
      <w:marBottom w:val="0"/>
      <w:divBdr>
        <w:top w:val="none" w:sz="0" w:space="0" w:color="auto"/>
        <w:left w:val="none" w:sz="0" w:space="0" w:color="auto"/>
        <w:bottom w:val="none" w:sz="0" w:space="0" w:color="auto"/>
        <w:right w:val="none" w:sz="0" w:space="0" w:color="auto"/>
      </w:divBdr>
    </w:div>
    <w:div w:id="1241020552">
      <w:marLeft w:val="0"/>
      <w:marRight w:val="0"/>
      <w:marTop w:val="0"/>
      <w:marBottom w:val="0"/>
      <w:divBdr>
        <w:top w:val="none" w:sz="0" w:space="0" w:color="auto"/>
        <w:left w:val="none" w:sz="0" w:space="0" w:color="auto"/>
        <w:bottom w:val="none" w:sz="0" w:space="0" w:color="auto"/>
        <w:right w:val="none" w:sz="0" w:space="0" w:color="auto"/>
      </w:divBdr>
    </w:div>
    <w:div w:id="1241020553">
      <w:marLeft w:val="0"/>
      <w:marRight w:val="0"/>
      <w:marTop w:val="0"/>
      <w:marBottom w:val="0"/>
      <w:divBdr>
        <w:top w:val="none" w:sz="0" w:space="0" w:color="auto"/>
        <w:left w:val="none" w:sz="0" w:space="0" w:color="auto"/>
        <w:bottom w:val="none" w:sz="0" w:space="0" w:color="auto"/>
        <w:right w:val="none" w:sz="0" w:space="0" w:color="auto"/>
      </w:divBdr>
    </w:div>
    <w:div w:id="1241020554">
      <w:marLeft w:val="0"/>
      <w:marRight w:val="0"/>
      <w:marTop w:val="0"/>
      <w:marBottom w:val="0"/>
      <w:divBdr>
        <w:top w:val="none" w:sz="0" w:space="0" w:color="auto"/>
        <w:left w:val="none" w:sz="0" w:space="0" w:color="auto"/>
        <w:bottom w:val="none" w:sz="0" w:space="0" w:color="auto"/>
        <w:right w:val="none" w:sz="0" w:space="0" w:color="auto"/>
      </w:divBdr>
    </w:div>
    <w:div w:id="1241020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ECA79-51AB-4EF8-BE66-7CFAC67AD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62</Words>
  <Characters>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d35022</cp:lastModifiedBy>
  <cp:revision>42</cp:revision>
  <cp:lastPrinted>2021-08-13T12:28:00Z</cp:lastPrinted>
  <dcterms:created xsi:type="dcterms:W3CDTF">2022-07-29T12:11:00Z</dcterms:created>
  <dcterms:modified xsi:type="dcterms:W3CDTF">2024-08-14T08:09:00Z</dcterms:modified>
</cp:coreProperties>
</file>