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965EA6">
      <w:r w:rsidRPr="00965EA6">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965EA6">
      <w:r w:rsidRPr="00965EA6">
        <w:rPr>
          <w:noProof/>
          <w:lang w:val="ru-RU" w:eastAsia="ru-RU"/>
        </w:rPr>
        <w:pict>
          <v:shape id="Надпись 5" o:spid="_x0000_s1028" type="#_x0000_t202" style="position:absolute;margin-left:437.1pt;margin-top:6.35pt;width:351pt;height:237.1pt;z-index:251664384;visibility:visible;mso-position-horizontal-relative:margin" filled="f" stroked="f" strokeweight=".5pt">
            <v:textbox style="mso-next-textbox:#Надпись 5">
              <w:txbxContent>
                <w:p w:rsidR="008C19F8" w:rsidRPr="008C19F8" w:rsidRDefault="008C19F8" w:rsidP="008C19F8">
                  <w:pPr>
                    <w:pStyle w:val="1"/>
                    <w:rPr>
                      <w:rFonts w:ascii="e-Ukraine Bold" w:hAnsi="e-Ukraine Bold"/>
                      <w:b/>
                      <w:sz w:val="32"/>
                      <w:szCs w:val="32"/>
                    </w:rPr>
                  </w:pPr>
                  <w:r w:rsidRPr="008C19F8">
                    <w:rPr>
                      <w:rFonts w:ascii="e-Ukraine Bold" w:hAnsi="e-Ukraine Bold"/>
                      <w:b/>
                      <w:sz w:val="32"/>
                      <w:szCs w:val="32"/>
                    </w:rPr>
                    <w:t>Неприбуткові організації мають право надавати благодійну допомогу внутрішньо переміщеним особам без втрати статусу неприбутковості</w:t>
                  </w:r>
                </w:p>
                <w:p w:rsidR="00AA7041" w:rsidRPr="008C19F8" w:rsidRDefault="00AA7041" w:rsidP="009960ED">
                  <w:pPr>
                    <w:rPr>
                      <w:rFonts w:ascii="e-Ukraine Bold" w:hAnsi="e-Ukraine Bold"/>
                      <w:b/>
                      <w:sz w:val="32"/>
                      <w:szCs w:val="32"/>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965EA6">
      <w:r w:rsidRPr="00965EA6">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8C19F8"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Лютий</w:t>
                  </w:r>
                  <w:proofErr w:type="spellEnd"/>
                  <w:r>
                    <w:rPr>
                      <w:rFonts w:ascii="e-Ukraine Bold" w:hAnsi="e-Ukraine Bold" w:cs="e-Ukraine Bold"/>
                      <w:b/>
                      <w:bCs/>
                      <w:i/>
                      <w:iCs/>
                      <w:sz w:val="28"/>
                      <w:szCs w:val="28"/>
                      <w:lang w:val="ru-RU"/>
                    </w:rPr>
                    <w:t xml:space="preserve"> </w:t>
                  </w:r>
                  <w:r w:rsidR="002C716F" w:rsidRPr="00413F2C">
                    <w:rPr>
                      <w:rFonts w:ascii="e-Ukraine Bold" w:hAnsi="e-Ukraine Bold" w:cs="e-Ukraine Bold"/>
                      <w:b/>
                      <w:bCs/>
                      <w:i/>
                      <w:iCs/>
                      <w:sz w:val="28"/>
                      <w:szCs w:val="28"/>
                    </w:rPr>
                    <w:t>202</w:t>
                  </w:r>
                  <w:r w:rsidR="00367F17">
                    <w:rPr>
                      <w:rFonts w:ascii="e-Ukraine Bold" w:hAnsi="e-Ukraine Bold" w:cs="e-Ukraine Bold"/>
                      <w:b/>
                      <w:bCs/>
                      <w:i/>
                      <w:iCs/>
                      <w:sz w:val="28"/>
                      <w:szCs w:val="28"/>
                    </w:rPr>
                    <w:t>4</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965EA6">
      <w:r w:rsidRPr="00965EA6">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8C19F8" w:rsidRPr="008C19F8" w:rsidRDefault="009A48F7" w:rsidP="008C19F8">
                      <w:pPr>
                        <w:pStyle w:val="a6"/>
                        <w:spacing w:before="0" w:beforeAutospacing="0" w:after="0" w:afterAutospacing="0"/>
                        <w:ind w:firstLine="567"/>
                        <w:jc w:val="both"/>
                        <w:rPr>
                          <w:rFonts w:ascii="e-Ukraine" w:hAnsi="e-Ukraine" w:cs="Times New Roman"/>
                          <w:sz w:val="28"/>
                          <w:szCs w:val="28"/>
                        </w:rPr>
                      </w:pPr>
                      <w:r w:rsidRPr="008C19F8">
                        <w:rPr>
                          <w:rFonts w:ascii="e-Ukraine" w:hAnsi="e-Ukraine" w:cs="Times New Roman"/>
                          <w:sz w:val="28"/>
                          <w:szCs w:val="28"/>
                        </w:rPr>
                        <w:t xml:space="preserve">Відділ комунікацій з громадськістю управління інформаційної взаємодії  Головного управління ДПС у Дніпропетровській області </w:t>
                      </w:r>
                      <w:r w:rsidR="00F43901" w:rsidRPr="008C19F8">
                        <w:rPr>
                          <w:rFonts w:ascii="e-Ukraine" w:hAnsi="e-Ukraine"/>
                          <w:sz w:val="28"/>
                          <w:szCs w:val="28"/>
                        </w:rPr>
                        <w:t xml:space="preserve">(територія обслуговування – </w:t>
                      </w:r>
                      <w:proofErr w:type="spellStart"/>
                      <w:r w:rsidR="00F43901" w:rsidRPr="008C19F8">
                        <w:rPr>
                          <w:rFonts w:ascii="e-Ukraine" w:hAnsi="e-Ukraine"/>
                          <w:sz w:val="28"/>
                          <w:szCs w:val="28"/>
                        </w:rPr>
                        <w:t>Павлоградський</w:t>
                      </w:r>
                      <w:proofErr w:type="spellEnd"/>
                      <w:r w:rsidR="00F43901" w:rsidRPr="008C19F8">
                        <w:rPr>
                          <w:rFonts w:ascii="e-Ukraine" w:hAnsi="e-Ukraine"/>
                          <w:sz w:val="28"/>
                          <w:szCs w:val="28"/>
                        </w:rPr>
                        <w:t xml:space="preserve"> регіон)</w:t>
                      </w:r>
                      <w:r w:rsidR="009960ED" w:rsidRPr="008C19F8">
                        <w:rPr>
                          <w:rFonts w:ascii="e-Ukraine" w:hAnsi="e-Ukraine" w:cs="Times New Roman"/>
                          <w:sz w:val="28"/>
                          <w:szCs w:val="28"/>
                        </w:rPr>
                        <w:t xml:space="preserve"> </w:t>
                      </w:r>
                      <w:r w:rsidR="008C19F8" w:rsidRPr="008C19F8">
                        <w:rPr>
                          <w:rFonts w:ascii="e-Ukraine" w:hAnsi="e-Ukraine" w:cs="Times New Roman"/>
                          <w:sz w:val="28"/>
                          <w:szCs w:val="28"/>
                        </w:rPr>
                        <w:t xml:space="preserve">нагадує. </w:t>
                      </w:r>
                    </w:p>
                    <w:p w:rsidR="008C19F8" w:rsidRPr="008C19F8" w:rsidRDefault="008C19F8" w:rsidP="008C19F8">
                      <w:pPr>
                        <w:spacing w:after="0" w:line="240" w:lineRule="auto"/>
                        <w:ind w:firstLine="567"/>
                        <w:jc w:val="both"/>
                        <w:rPr>
                          <w:rFonts w:ascii="e-Ukraine" w:hAnsi="e-Ukraine" w:cs="Times New Roman"/>
                          <w:sz w:val="28"/>
                          <w:szCs w:val="28"/>
                          <w:lang w:eastAsia="uk-UA"/>
                        </w:rPr>
                      </w:pPr>
                      <w:r w:rsidRPr="008C19F8">
                        <w:rPr>
                          <w:rFonts w:ascii="e-Ukraine" w:hAnsi="e-Ukraine" w:cs="Times New Roman"/>
                          <w:sz w:val="28"/>
                          <w:szCs w:val="28"/>
                          <w:lang w:eastAsia="uk-UA"/>
                        </w:rPr>
                        <w:t xml:space="preserve">На період дії правового режиму воєнного, надзвичайного стану на території України не вважається порушенням вимог п. 133.4 ст. 133 Податкового кодексу України (далі – ПКУ) щодо перебування організації у статусі неприбуткової організації здійснення такою неприбутковою організацією передачі майна, надання послуг, благодійної допомоги, використання доходів (прибутків) для фінансування видатків, не пов’язаних з реалізацією мети та напрямів діяльності, передбачених її установчими документами, на цілі, що визначені п. 63 підрозділу 4 розділу ХХ «Перехідні положення» ПКУ. </w:t>
                      </w:r>
                    </w:p>
                    <w:p w:rsidR="008C19F8" w:rsidRPr="008C19F8" w:rsidRDefault="008C19F8" w:rsidP="008C19F8">
                      <w:pPr>
                        <w:spacing w:after="0" w:line="240" w:lineRule="auto"/>
                        <w:ind w:firstLine="567"/>
                        <w:jc w:val="both"/>
                        <w:rPr>
                          <w:rFonts w:ascii="e-Ukraine" w:hAnsi="e-Ukraine" w:cs="Times New Roman"/>
                          <w:sz w:val="28"/>
                          <w:szCs w:val="28"/>
                          <w:lang w:eastAsia="uk-UA"/>
                        </w:rPr>
                      </w:pPr>
                      <w:r w:rsidRPr="008C19F8">
                        <w:rPr>
                          <w:rFonts w:ascii="e-Ukraine" w:hAnsi="e-Ukraine" w:cs="Times New Roman"/>
                          <w:sz w:val="28"/>
                          <w:szCs w:val="28"/>
                          <w:lang w:eastAsia="uk-UA"/>
                        </w:rPr>
                        <w:t xml:space="preserve">Тож надання неприбутковими організаціями під час дії воєнного стану благодійної допомоги фізичним особам, які не є засновниками, учасниками таких організацій або пов’язаними з ними особами та які мешкають (мешкали) на території населених пунктів, де проводяться (проводилися) бойові дії, та/або вимушено залишили місце проживання у зв’язку з проведенням бойових дій у таких населених пунктах та, в тому числі,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 не спричиняє виникнення підстав для втрати відповідними організаціями статусу неприбутковості. </w:t>
                      </w:r>
                    </w:p>
                    <w:p w:rsidR="008C19F8" w:rsidRPr="008C19F8" w:rsidRDefault="008C19F8" w:rsidP="008C19F8">
                      <w:pPr>
                        <w:spacing w:after="0" w:line="240" w:lineRule="auto"/>
                        <w:ind w:firstLine="567"/>
                        <w:jc w:val="both"/>
                        <w:rPr>
                          <w:rFonts w:ascii="e-Ukraine" w:hAnsi="e-Ukraine" w:cs="Times New Roman"/>
                          <w:sz w:val="28"/>
                          <w:szCs w:val="28"/>
                          <w:lang w:eastAsia="uk-UA"/>
                        </w:rPr>
                      </w:pPr>
                      <w:r w:rsidRPr="008C19F8">
                        <w:rPr>
                          <w:rFonts w:ascii="e-Ukraine" w:hAnsi="e-Ukraine" w:cs="Times New Roman"/>
                          <w:sz w:val="28"/>
                          <w:szCs w:val="28"/>
                          <w:lang w:eastAsia="uk-UA"/>
                        </w:rPr>
                        <w:t>Нагадуємо, що на період дії правового режиму воєнного, надзвичайного стану не вважається порушенням вимог п. 133.4 ст. 133 ПКУ передача майна, надання послуг неприбутковою організацією, використання доходів (прибутків) неприбуткової організації для фінансування видатків, не пов’язаних з реалізацією мети (цілей, завдань) та напрямів діяльності, визначених її установчими</w:t>
                      </w:r>
                      <w:r w:rsidRPr="008C19F8">
                        <w:rPr>
                          <w:rFonts w:ascii="Times New Roman" w:hAnsi="Times New Roman" w:cs="Times New Roman"/>
                          <w:sz w:val="24"/>
                          <w:szCs w:val="24"/>
                          <w:lang w:eastAsia="uk-UA"/>
                        </w:rPr>
                        <w:t xml:space="preserve"> </w:t>
                      </w:r>
                      <w:r w:rsidRPr="008C19F8">
                        <w:rPr>
                          <w:rFonts w:ascii="e-Ukraine" w:hAnsi="e-Ukraine" w:cs="Times New Roman"/>
                          <w:sz w:val="28"/>
                          <w:szCs w:val="28"/>
                          <w:lang w:eastAsia="uk-UA"/>
                        </w:rPr>
                        <w:t>документами, за умови, що такі послуги, майно добровільно перераховані (надані, передані) Збройним Силам України, Національній гвардії України, Службі безпеки України, Службі зовнішньої розвідки України, Державній прикордонній службі України, Міністерству внутрішніх справ України, Управлінню державної охорони України, Державній службі спеціального зв’язку та захисту інформації України, добровольчим формуванням територіальних громад, іншим утвореним відповідно до законів</w:t>
                      </w:r>
                      <w:r w:rsidRPr="008C19F8">
                        <w:rPr>
                          <w:rFonts w:ascii="Times New Roman" w:hAnsi="Times New Roman" w:cs="Times New Roman"/>
                          <w:sz w:val="24"/>
                          <w:szCs w:val="24"/>
                          <w:lang w:eastAsia="uk-UA"/>
                        </w:rPr>
                        <w:t xml:space="preserve"> </w:t>
                      </w:r>
                      <w:r w:rsidRPr="008C19F8">
                        <w:rPr>
                          <w:rFonts w:ascii="e-Ukraine" w:hAnsi="e-Ukraine" w:cs="Times New Roman"/>
                          <w:sz w:val="28"/>
                          <w:szCs w:val="28"/>
                          <w:lang w:eastAsia="uk-UA"/>
                        </w:rPr>
                        <w:t xml:space="preserve">України військовим формуванням, їх з’єднанням, військовим частинам, підрозділам, установам або організаціям, що утримуються за рахунок коштів державного бюджету, для потреб забезпечення оборони держави, а також на користь центрального органу виконавчої влади, що забезпечує формування та реалізує державну політику у сфері цивільного захисту, сил цивільного захисту та/або закладам охорони здоров’я державної, комунальної власності, та/або структурним підрозділам з питань охорони здоров’я обласних, Київської та Севастопольської міських державних адміністрацій, та/або грошові кошти, перераховані на спеціальні рахунки, відкриті Національним банком України для збору коштів, та/або наданням благодійної допомоги фізичним особам, які не є засновниками, учасниками таких організацій або пов’язаними з ними особами та які мешкають (мешкали) на території населених пунктів, де проводяться (проводилися) бойові дії, та/або вимушено залишили місце проживання у зв’язку з проведенням бойових дій у таких населених пунктах та, в тому числі, взяті у встановленому законодавством порядку на облік у структурних підрозділах з питань соціального захисту населення районних, районних у м. Києві державних адміністрацій, виконавчих органів міських, районних у містах (у разі утворення) рад (п. 63 підрозділу 4 розділу ХХ «Перехідні положення» ПКУ). </w:t>
                      </w:r>
                    </w:p>
                    <w:p w:rsidR="008C19F8" w:rsidRPr="009960ED" w:rsidRDefault="008C19F8" w:rsidP="008C19F8">
                      <w:pPr>
                        <w:spacing w:after="0" w:line="240" w:lineRule="auto"/>
                        <w:ind w:firstLine="567"/>
                        <w:jc w:val="both"/>
                        <w:rPr>
                          <w:rFonts w:ascii="e-Ukraine" w:hAnsi="e-Ukraine" w:cs="Times New Roman"/>
                          <w:sz w:val="28"/>
                          <w:szCs w:val="28"/>
                          <w:lang w:eastAsia="uk-UA"/>
                        </w:rPr>
                      </w:pPr>
                    </w:p>
                    <w:p w:rsidR="009960ED" w:rsidRPr="00C8531E" w:rsidRDefault="009960ED" w:rsidP="009960ED">
                      <w:pPr>
                        <w:spacing w:after="0" w:line="240" w:lineRule="auto"/>
                        <w:ind w:firstLine="567"/>
                        <w:jc w:val="both"/>
                        <w:rPr>
                          <w:rFonts w:ascii="e-Ukraine" w:hAnsi="e-Ukraine" w:cs="Times New Roman"/>
                          <w:sz w:val="28"/>
                          <w:szCs w:val="28"/>
                          <w:lang w:eastAsia="uk-UA"/>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eastAsia="uk-UA"/>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eastAsia="uk-UA"/>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eastAsia="uk-UA"/>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965EA6" w:rsidRPr="00965EA6">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965EA6">
      <w:r w:rsidRPr="00965EA6">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eastAsia="uk-UA"/>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965EA6" w:rsidRPr="00965EA6">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000000000000000"/>
    <w:charset w:val="00"/>
    <w:family w:val="modern"/>
    <w:notTrueType/>
    <w:pitch w:val="variable"/>
    <w:sig w:usb0="00000207" w:usb1="00000001" w:usb2="00000000" w:usb3="00000000" w:csb0="00000097" w:csb1="00000000"/>
  </w:font>
  <w:font w:name="e-Ukraine Bold">
    <w:altName w:val="Courier New"/>
    <w:panose1 w:val="00000000000000000000"/>
    <w:charset w:val="00"/>
    <w:family w:val="modern"/>
    <w:notTrueType/>
    <w:pitch w:val="variable"/>
    <w:sig w:usb0="00000207" w:usb1="00000001" w:usb2="00000000" w:usb3="00000000" w:csb0="00000097"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16A3"/>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0CB0"/>
    <w:rsid w:val="00092687"/>
    <w:rsid w:val="00092BBA"/>
    <w:rsid w:val="00093292"/>
    <w:rsid w:val="000934CF"/>
    <w:rsid w:val="000A16E2"/>
    <w:rsid w:val="000A5719"/>
    <w:rsid w:val="000B18C9"/>
    <w:rsid w:val="000C584A"/>
    <w:rsid w:val="000C59BA"/>
    <w:rsid w:val="000C7D9E"/>
    <w:rsid w:val="000D4E62"/>
    <w:rsid w:val="000E4D69"/>
    <w:rsid w:val="000E7558"/>
    <w:rsid w:val="000E7A8B"/>
    <w:rsid w:val="000F1E75"/>
    <w:rsid w:val="000F626F"/>
    <w:rsid w:val="001029F3"/>
    <w:rsid w:val="0010434A"/>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766C2"/>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1D3"/>
    <w:rsid w:val="00336F93"/>
    <w:rsid w:val="003371FD"/>
    <w:rsid w:val="00342760"/>
    <w:rsid w:val="00343252"/>
    <w:rsid w:val="00347B59"/>
    <w:rsid w:val="003501B0"/>
    <w:rsid w:val="003504AB"/>
    <w:rsid w:val="003574EA"/>
    <w:rsid w:val="00357516"/>
    <w:rsid w:val="003607EC"/>
    <w:rsid w:val="00360A94"/>
    <w:rsid w:val="003648B7"/>
    <w:rsid w:val="00367F17"/>
    <w:rsid w:val="003724C3"/>
    <w:rsid w:val="003728DD"/>
    <w:rsid w:val="00373183"/>
    <w:rsid w:val="0037512D"/>
    <w:rsid w:val="0037551C"/>
    <w:rsid w:val="00380DD1"/>
    <w:rsid w:val="00385DF1"/>
    <w:rsid w:val="003907FB"/>
    <w:rsid w:val="003913E2"/>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2772"/>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598A"/>
    <w:rsid w:val="0047722C"/>
    <w:rsid w:val="00480081"/>
    <w:rsid w:val="004810E8"/>
    <w:rsid w:val="00481551"/>
    <w:rsid w:val="00491E06"/>
    <w:rsid w:val="0049392D"/>
    <w:rsid w:val="00494E1F"/>
    <w:rsid w:val="004968B0"/>
    <w:rsid w:val="004A123D"/>
    <w:rsid w:val="004A2F3B"/>
    <w:rsid w:val="004A5C90"/>
    <w:rsid w:val="004B0FCE"/>
    <w:rsid w:val="004B1CE5"/>
    <w:rsid w:val="004B49F7"/>
    <w:rsid w:val="004C0455"/>
    <w:rsid w:val="004C1187"/>
    <w:rsid w:val="004C3977"/>
    <w:rsid w:val="004C6570"/>
    <w:rsid w:val="004C7D16"/>
    <w:rsid w:val="004D6CF1"/>
    <w:rsid w:val="004D73C4"/>
    <w:rsid w:val="004E4A76"/>
    <w:rsid w:val="004E586F"/>
    <w:rsid w:val="004E6A9C"/>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676BB"/>
    <w:rsid w:val="00570BDF"/>
    <w:rsid w:val="00574C28"/>
    <w:rsid w:val="005753C7"/>
    <w:rsid w:val="005766FB"/>
    <w:rsid w:val="0057676E"/>
    <w:rsid w:val="00576FB6"/>
    <w:rsid w:val="00577B1D"/>
    <w:rsid w:val="00582EEC"/>
    <w:rsid w:val="0058346C"/>
    <w:rsid w:val="00585448"/>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51BA"/>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4FC4"/>
    <w:rsid w:val="00646306"/>
    <w:rsid w:val="00647723"/>
    <w:rsid w:val="00652CB6"/>
    <w:rsid w:val="00655BB8"/>
    <w:rsid w:val="0065664D"/>
    <w:rsid w:val="00657922"/>
    <w:rsid w:val="00657A81"/>
    <w:rsid w:val="00660250"/>
    <w:rsid w:val="006668A4"/>
    <w:rsid w:val="00666919"/>
    <w:rsid w:val="00671D8D"/>
    <w:rsid w:val="00672729"/>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2D13"/>
    <w:rsid w:val="006C4258"/>
    <w:rsid w:val="006C4DDE"/>
    <w:rsid w:val="006C4F69"/>
    <w:rsid w:val="006C6C9A"/>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0FEE"/>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1BC9"/>
    <w:rsid w:val="007B2B1C"/>
    <w:rsid w:val="007B449A"/>
    <w:rsid w:val="007B68DF"/>
    <w:rsid w:val="007C01BA"/>
    <w:rsid w:val="007C559D"/>
    <w:rsid w:val="007C7ADA"/>
    <w:rsid w:val="007D4B62"/>
    <w:rsid w:val="007D4D87"/>
    <w:rsid w:val="007E0756"/>
    <w:rsid w:val="007E346F"/>
    <w:rsid w:val="007E6B81"/>
    <w:rsid w:val="007F3B2A"/>
    <w:rsid w:val="007F7539"/>
    <w:rsid w:val="00801363"/>
    <w:rsid w:val="00814A1C"/>
    <w:rsid w:val="0082289F"/>
    <w:rsid w:val="00823710"/>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19F8"/>
    <w:rsid w:val="008C2513"/>
    <w:rsid w:val="008D2359"/>
    <w:rsid w:val="008D3770"/>
    <w:rsid w:val="008D4AAE"/>
    <w:rsid w:val="008E0540"/>
    <w:rsid w:val="008E2304"/>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57155"/>
    <w:rsid w:val="00960640"/>
    <w:rsid w:val="00961DA7"/>
    <w:rsid w:val="00965EA6"/>
    <w:rsid w:val="00967CE2"/>
    <w:rsid w:val="00971D8B"/>
    <w:rsid w:val="00974C21"/>
    <w:rsid w:val="009801D1"/>
    <w:rsid w:val="00983891"/>
    <w:rsid w:val="009848FC"/>
    <w:rsid w:val="009853EA"/>
    <w:rsid w:val="009863DA"/>
    <w:rsid w:val="009873CB"/>
    <w:rsid w:val="009916D8"/>
    <w:rsid w:val="00994610"/>
    <w:rsid w:val="00994C69"/>
    <w:rsid w:val="009960ED"/>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0692B"/>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A7041"/>
    <w:rsid w:val="00AB2319"/>
    <w:rsid w:val="00AB302E"/>
    <w:rsid w:val="00AB32DA"/>
    <w:rsid w:val="00AB5666"/>
    <w:rsid w:val="00AB616D"/>
    <w:rsid w:val="00AC73F0"/>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3BE3"/>
    <w:rsid w:val="00B548D8"/>
    <w:rsid w:val="00B567B3"/>
    <w:rsid w:val="00B619CC"/>
    <w:rsid w:val="00B717C1"/>
    <w:rsid w:val="00B71802"/>
    <w:rsid w:val="00B71BD3"/>
    <w:rsid w:val="00B723DF"/>
    <w:rsid w:val="00B774A7"/>
    <w:rsid w:val="00B77F6F"/>
    <w:rsid w:val="00B8226E"/>
    <w:rsid w:val="00B83105"/>
    <w:rsid w:val="00B83A0B"/>
    <w:rsid w:val="00B83AA3"/>
    <w:rsid w:val="00B86CC2"/>
    <w:rsid w:val="00B93682"/>
    <w:rsid w:val="00B96FC9"/>
    <w:rsid w:val="00BA0993"/>
    <w:rsid w:val="00BA556A"/>
    <w:rsid w:val="00BA648D"/>
    <w:rsid w:val="00BA6E63"/>
    <w:rsid w:val="00BB1A54"/>
    <w:rsid w:val="00BB2B78"/>
    <w:rsid w:val="00BC0D77"/>
    <w:rsid w:val="00BC1D53"/>
    <w:rsid w:val="00BC279C"/>
    <w:rsid w:val="00BC44AC"/>
    <w:rsid w:val="00BC6F41"/>
    <w:rsid w:val="00BC7E9D"/>
    <w:rsid w:val="00BD20D5"/>
    <w:rsid w:val="00BD4FC2"/>
    <w:rsid w:val="00BD718D"/>
    <w:rsid w:val="00BD780B"/>
    <w:rsid w:val="00BE163D"/>
    <w:rsid w:val="00BE1CE0"/>
    <w:rsid w:val="00BE2AAE"/>
    <w:rsid w:val="00BE3F37"/>
    <w:rsid w:val="00BE773F"/>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12DB"/>
    <w:rsid w:val="00C560E7"/>
    <w:rsid w:val="00C60426"/>
    <w:rsid w:val="00C6309C"/>
    <w:rsid w:val="00C65908"/>
    <w:rsid w:val="00C67CB6"/>
    <w:rsid w:val="00C73B0F"/>
    <w:rsid w:val="00C770E4"/>
    <w:rsid w:val="00C82265"/>
    <w:rsid w:val="00C8531E"/>
    <w:rsid w:val="00C94592"/>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07F"/>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059D"/>
    <w:rsid w:val="00DB195E"/>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03ED8"/>
    <w:rsid w:val="00E14134"/>
    <w:rsid w:val="00E15A3D"/>
    <w:rsid w:val="00E17497"/>
    <w:rsid w:val="00E17569"/>
    <w:rsid w:val="00E22840"/>
    <w:rsid w:val="00E26DE8"/>
    <w:rsid w:val="00E27D63"/>
    <w:rsid w:val="00E33B75"/>
    <w:rsid w:val="00E35D68"/>
    <w:rsid w:val="00E54DB0"/>
    <w:rsid w:val="00E6393F"/>
    <w:rsid w:val="00E63A55"/>
    <w:rsid w:val="00E65DD3"/>
    <w:rsid w:val="00E73838"/>
    <w:rsid w:val="00E837FB"/>
    <w:rsid w:val="00E8614F"/>
    <w:rsid w:val="00E9140B"/>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0373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3901"/>
    <w:rsid w:val="00F45886"/>
    <w:rsid w:val="00F4709D"/>
    <w:rsid w:val="00F55FD4"/>
    <w:rsid w:val="00F56E21"/>
    <w:rsid w:val="00F62B7F"/>
    <w:rsid w:val="00F6558B"/>
    <w:rsid w:val="00F67A1B"/>
    <w:rsid w:val="00F81C8D"/>
    <w:rsid w:val="00F90258"/>
    <w:rsid w:val="00F90F46"/>
    <w:rsid w:val="00F95046"/>
    <w:rsid w:val="00FA01BC"/>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
    <w:basedOn w:val="a"/>
    <w:link w:val="a7"/>
    <w:uiPriority w:val="99"/>
    <w:rsid w:val="007A1BC2"/>
    <w:pPr>
      <w:spacing w:before="100" w:beforeAutospacing="1" w:after="100" w:afterAutospacing="1" w:line="240" w:lineRule="auto"/>
    </w:pPr>
    <w:rPr>
      <w:sz w:val="24"/>
      <w:szCs w:val="24"/>
      <w:lang w:eastAsia="uk-UA"/>
    </w:rPr>
  </w:style>
  <w:style w:type="character" w:customStyle="1" w:styleId="a7">
    <w:name w:val="Звичайний (веб) Знак"/>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8">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9">
    <w:name w:val="Block Text"/>
    <w:basedOn w:val="a"/>
    <w:uiPriority w:val="99"/>
    <w:rsid w:val="006F59B3"/>
    <w:pPr>
      <w:autoSpaceDE w:val="0"/>
      <w:autoSpaceDN w:val="0"/>
      <w:spacing w:after="0" w:line="240" w:lineRule="auto"/>
      <w:ind w:left="660" w:right="-625"/>
    </w:pPr>
    <w:rPr>
      <w:sz w:val="24"/>
      <w:szCs w:val="24"/>
      <w:lang w:eastAsia="ru-RU"/>
    </w:rPr>
  </w:style>
  <w:style w:type="paragraph" w:styleId="aa">
    <w:name w:val="No Spacing"/>
    <w:uiPriority w:val="99"/>
    <w:qFormat/>
    <w:rsid w:val="006F59B3"/>
    <w:rPr>
      <w:rFonts w:cs="Calibri"/>
      <w:sz w:val="22"/>
      <w:szCs w:val="22"/>
    </w:rPr>
  </w:style>
  <w:style w:type="paragraph" w:customStyle="1" w:styleId="12">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b">
    <w:name w:val="Body Text Indent"/>
    <w:basedOn w:val="a"/>
    <w:link w:val="ac"/>
    <w:uiPriority w:val="99"/>
    <w:rsid w:val="006F59B3"/>
    <w:pPr>
      <w:spacing w:after="0" w:line="240" w:lineRule="auto"/>
      <w:ind w:firstLine="851"/>
      <w:jc w:val="both"/>
    </w:pPr>
    <w:rPr>
      <w:sz w:val="28"/>
      <w:szCs w:val="28"/>
      <w:lang w:eastAsia="ru-RU"/>
    </w:rPr>
  </w:style>
  <w:style w:type="character" w:customStyle="1" w:styleId="ac">
    <w:name w:val="Основний текст з відступом Знак"/>
    <w:basedOn w:val="a0"/>
    <w:link w:val="ab"/>
    <w:uiPriority w:val="99"/>
    <w:semiHidden/>
    <w:locked/>
    <w:rsid w:val="00BC7E9D"/>
    <w:rPr>
      <w:lang w:val="uk-UA" w:eastAsia="en-US"/>
    </w:rPr>
  </w:style>
  <w:style w:type="paragraph" w:customStyle="1" w:styleId="13">
    <w:name w:val="Абзац списку1"/>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и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20"/>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4042719">
      <w:bodyDiv w:val="1"/>
      <w:marLeft w:val="0"/>
      <w:marRight w:val="0"/>
      <w:marTop w:val="0"/>
      <w:marBottom w:val="0"/>
      <w:divBdr>
        <w:top w:val="none" w:sz="0" w:space="0" w:color="auto"/>
        <w:left w:val="none" w:sz="0" w:space="0" w:color="auto"/>
        <w:bottom w:val="none" w:sz="0" w:space="0" w:color="auto"/>
        <w:right w:val="none" w:sz="0" w:space="0" w:color="auto"/>
      </w:divBdr>
    </w:div>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106580663">
      <w:bodyDiv w:val="1"/>
      <w:marLeft w:val="0"/>
      <w:marRight w:val="0"/>
      <w:marTop w:val="0"/>
      <w:marBottom w:val="0"/>
      <w:divBdr>
        <w:top w:val="none" w:sz="0" w:space="0" w:color="auto"/>
        <w:left w:val="none" w:sz="0" w:space="0" w:color="auto"/>
        <w:bottom w:val="none" w:sz="0" w:space="0" w:color="auto"/>
        <w:right w:val="none" w:sz="0" w:space="0" w:color="auto"/>
      </w:divBdr>
    </w:div>
    <w:div w:id="122161061">
      <w:bodyDiv w:val="1"/>
      <w:marLeft w:val="0"/>
      <w:marRight w:val="0"/>
      <w:marTop w:val="0"/>
      <w:marBottom w:val="0"/>
      <w:divBdr>
        <w:top w:val="none" w:sz="0" w:space="0" w:color="auto"/>
        <w:left w:val="none" w:sz="0" w:space="0" w:color="auto"/>
        <w:bottom w:val="none" w:sz="0" w:space="0" w:color="auto"/>
        <w:right w:val="none" w:sz="0" w:space="0" w:color="auto"/>
      </w:divBdr>
    </w:div>
    <w:div w:id="210266531">
      <w:bodyDiv w:val="1"/>
      <w:marLeft w:val="0"/>
      <w:marRight w:val="0"/>
      <w:marTop w:val="0"/>
      <w:marBottom w:val="0"/>
      <w:divBdr>
        <w:top w:val="none" w:sz="0" w:space="0" w:color="auto"/>
        <w:left w:val="none" w:sz="0" w:space="0" w:color="auto"/>
        <w:bottom w:val="none" w:sz="0" w:space="0" w:color="auto"/>
        <w:right w:val="none" w:sz="0" w:space="0" w:color="auto"/>
      </w:divBdr>
    </w:div>
    <w:div w:id="463814500">
      <w:bodyDiv w:val="1"/>
      <w:marLeft w:val="0"/>
      <w:marRight w:val="0"/>
      <w:marTop w:val="0"/>
      <w:marBottom w:val="0"/>
      <w:divBdr>
        <w:top w:val="none" w:sz="0" w:space="0" w:color="auto"/>
        <w:left w:val="none" w:sz="0" w:space="0" w:color="auto"/>
        <w:bottom w:val="none" w:sz="0" w:space="0" w:color="auto"/>
        <w:right w:val="none" w:sz="0" w:space="0" w:color="auto"/>
      </w:divBdr>
    </w:div>
    <w:div w:id="479617688">
      <w:bodyDiv w:val="1"/>
      <w:marLeft w:val="0"/>
      <w:marRight w:val="0"/>
      <w:marTop w:val="0"/>
      <w:marBottom w:val="0"/>
      <w:divBdr>
        <w:top w:val="none" w:sz="0" w:space="0" w:color="auto"/>
        <w:left w:val="none" w:sz="0" w:space="0" w:color="auto"/>
        <w:bottom w:val="none" w:sz="0" w:space="0" w:color="auto"/>
        <w:right w:val="none" w:sz="0" w:space="0" w:color="auto"/>
      </w:divBdr>
    </w:div>
    <w:div w:id="581597595">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693962513">
      <w:bodyDiv w:val="1"/>
      <w:marLeft w:val="0"/>
      <w:marRight w:val="0"/>
      <w:marTop w:val="0"/>
      <w:marBottom w:val="0"/>
      <w:divBdr>
        <w:top w:val="none" w:sz="0" w:space="0" w:color="auto"/>
        <w:left w:val="none" w:sz="0" w:space="0" w:color="auto"/>
        <w:bottom w:val="none" w:sz="0" w:space="0" w:color="auto"/>
        <w:right w:val="none" w:sz="0" w:space="0" w:color="auto"/>
      </w:divBdr>
    </w:div>
    <w:div w:id="702442965">
      <w:bodyDiv w:val="1"/>
      <w:marLeft w:val="0"/>
      <w:marRight w:val="0"/>
      <w:marTop w:val="0"/>
      <w:marBottom w:val="0"/>
      <w:divBdr>
        <w:top w:val="none" w:sz="0" w:space="0" w:color="auto"/>
        <w:left w:val="none" w:sz="0" w:space="0" w:color="auto"/>
        <w:bottom w:val="none" w:sz="0" w:space="0" w:color="auto"/>
        <w:right w:val="none" w:sz="0" w:space="0" w:color="auto"/>
      </w:divBdr>
    </w:div>
    <w:div w:id="706485781">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05587795">
      <w:bodyDiv w:val="1"/>
      <w:marLeft w:val="0"/>
      <w:marRight w:val="0"/>
      <w:marTop w:val="0"/>
      <w:marBottom w:val="0"/>
      <w:divBdr>
        <w:top w:val="none" w:sz="0" w:space="0" w:color="auto"/>
        <w:left w:val="none" w:sz="0" w:space="0" w:color="auto"/>
        <w:bottom w:val="none" w:sz="0" w:space="0" w:color="auto"/>
        <w:right w:val="none" w:sz="0" w:space="0" w:color="auto"/>
      </w:divBdr>
    </w:div>
    <w:div w:id="844175172">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35095062">
      <w:bodyDiv w:val="1"/>
      <w:marLeft w:val="0"/>
      <w:marRight w:val="0"/>
      <w:marTop w:val="0"/>
      <w:marBottom w:val="0"/>
      <w:divBdr>
        <w:top w:val="none" w:sz="0" w:space="0" w:color="auto"/>
        <w:left w:val="none" w:sz="0" w:space="0" w:color="auto"/>
        <w:bottom w:val="none" w:sz="0" w:space="0" w:color="auto"/>
        <w:right w:val="none" w:sz="0" w:space="0" w:color="auto"/>
      </w:divBdr>
    </w:div>
    <w:div w:id="975989772">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122070561">
      <w:bodyDiv w:val="1"/>
      <w:marLeft w:val="0"/>
      <w:marRight w:val="0"/>
      <w:marTop w:val="0"/>
      <w:marBottom w:val="0"/>
      <w:divBdr>
        <w:top w:val="none" w:sz="0" w:space="0" w:color="auto"/>
        <w:left w:val="none" w:sz="0" w:space="0" w:color="auto"/>
        <w:bottom w:val="none" w:sz="0" w:space="0" w:color="auto"/>
        <w:right w:val="none" w:sz="0" w:space="0" w:color="auto"/>
      </w:divBdr>
    </w:div>
    <w:div w:id="1136415808">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08006321">
      <w:bodyDiv w:val="1"/>
      <w:marLeft w:val="0"/>
      <w:marRight w:val="0"/>
      <w:marTop w:val="0"/>
      <w:marBottom w:val="0"/>
      <w:divBdr>
        <w:top w:val="none" w:sz="0" w:space="0" w:color="auto"/>
        <w:left w:val="none" w:sz="0" w:space="0" w:color="auto"/>
        <w:bottom w:val="none" w:sz="0" w:space="0" w:color="auto"/>
        <w:right w:val="none" w:sz="0" w:space="0" w:color="auto"/>
      </w:divBdr>
    </w:div>
    <w:div w:id="1628122855">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78775105">
      <w:bodyDiv w:val="1"/>
      <w:marLeft w:val="0"/>
      <w:marRight w:val="0"/>
      <w:marTop w:val="0"/>
      <w:marBottom w:val="0"/>
      <w:divBdr>
        <w:top w:val="none" w:sz="0" w:space="0" w:color="auto"/>
        <w:left w:val="none" w:sz="0" w:space="0" w:color="auto"/>
        <w:bottom w:val="none" w:sz="0" w:space="0" w:color="auto"/>
        <w:right w:val="none" w:sz="0" w:space="0" w:color="auto"/>
      </w:divBdr>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765762807">
      <w:bodyDiv w:val="1"/>
      <w:marLeft w:val="0"/>
      <w:marRight w:val="0"/>
      <w:marTop w:val="0"/>
      <w:marBottom w:val="0"/>
      <w:divBdr>
        <w:top w:val="none" w:sz="0" w:space="0" w:color="auto"/>
        <w:left w:val="none" w:sz="0" w:space="0" w:color="auto"/>
        <w:bottom w:val="none" w:sz="0" w:space="0" w:color="auto"/>
        <w:right w:val="none" w:sz="0" w:space="0" w:color="auto"/>
      </w:divBdr>
      <w:divsChild>
        <w:div w:id="267010425">
          <w:marLeft w:val="0"/>
          <w:marRight w:val="0"/>
          <w:marTop w:val="0"/>
          <w:marBottom w:val="0"/>
          <w:divBdr>
            <w:top w:val="none" w:sz="0" w:space="0" w:color="auto"/>
            <w:left w:val="none" w:sz="0" w:space="0" w:color="auto"/>
            <w:bottom w:val="none" w:sz="0" w:space="0" w:color="auto"/>
            <w:right w:val="none" w:sz="0" w:space="0" w:color="auto"/>
          </w:divBdr>
        </w:div>
      </w:divsChild>
    </w:div>
    <w:div w:id="1798061199">
      <w:bodyDiv w:val="1"/>
      <w:marLeft w:val="0"/>
      <w:marRight w:val="0"/>
      <w:marTop w:val="0"/>
      <w:marBottom w:val="0"/>
      <w:divBdr>
        <w:top w:val="none" w:sz="0" w:space="0" w:color="auto"/>
        <w:left w:val="none" w:sz="0" w:space="0" w:color="auto"/>
        <w:bottom w:val="none" w:sz="0" w:space="0" w:color="auto"/>
        <w:right w:val="none" w:sz="0" w:space="0" w:color="auto"/>
      </w:divBdr>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894848324">
      <w:bodyDiv w:val="1"/>
      <w:marLeft w:val="0"/>
      <w:marRight w:val="0"/>
      <w:marTop w:val="0"/>
      <w:marBottom w:val="0"/>
      <w:divBdr>
        <w:top w:val="none" w:sz="0" w:space="0" w:color="auto"/>
        <w:left w:val="none" w:sz="0" w:space="0" w:color="auto"/>
        <w:bottom w:val="none" w:sz="0" w:space="0" w:color="auto"/>
        <w:right w:val="none" w:sz="0" w:space="0" w:color="auto"/>
      </w:divBdr>
    </w:div>
    <w:div w:id="192756861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47702">
      <w:bodyDiv w:val="1"/>
      <w:marLeft w:val="0"/>
      <w:marRight w:val="0"/>
      <w:marTop w:val="0"/>
      <w:marBottom w:val="0"/>
      <w:divBdr>
        <w:top w:val="none" w:sz="0" w:space="0" w:color="auto"/>
        <w:left w:val="none" w:sz="0" w:space="0" w:color="auto"/>
        <w:bottom w:val="none" w:sz="0" w:space="0" w:color="auto"/>
        <w:right w:val="none" w:sz="0" w:space="0" w:color="auto"/>
      </w:divBdr>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 w:id="2049605087">
      <w:bodyDiv w:val="1"/>
      <w:marLeft w:val="0"/>
      <w:marRight w:val="0"/>
      <w:marTop w:val="0"/>
      <w:marBottom w:val="0"/>
      <w:divBdr>
        <w:top w:val="none" w:sz="0" w:space="0" w:color="auto"/>
        <w:left w:val="none" w:sz="0" w:space="0" w:color="auto"/>
        <w:bottom w:val="none" w:sz="0" w:space="0" w:color="auto"/>
        <w:right w:val="none" w:sz="0" w:space="0" w:color="auto"/>
      </w:divBdr>
    </w:div>
    <w:div w:id="2050959069">
      <w:bodyDiv w:val="1"/>
      <w:marLeft w:val="0"/>
      <w:marRight w:val="0"/>
      <w:marTop w:val="0"/>
      <w:marBottom w:val="0"/>
      <w:divBdr>
        <w:top w:val="none" w:sz="0" w:space="0" w:color="auto"/>
        <w:left w:val="none" w:sz="0" w:space="0" w:color="auto"/>
        <w:bottom w:val="none" w:sz="0" w:space="0" w:color="auto"/>
        <w:right w:val="none" w:sz="0" w:space="0" w:color="auto"/>
      </w:divBdr>
    </w:div>
    <w:div w:id="2053000016">
      <w:bodyDiv w:val="1"/>
      <w:marLeft w:val="0"/>
      <w:marRight w:val="0"/>
      <w:marTop w:val="0"/>
      <w:marBottom w:val="0"/>
      <w:divBdr>
        <w:top w:val="none" w:sz="0" w:space="0" w:color="auto"/>
        <w:left w:val="none" w:sz="0" w:space="0" w:color="auto"/>
        <w:bottom w:val="none" w:sz="0" w:space="0" w:color="auto"/>
        <w:right w:val="none" w:sz="0" w:space="0" w:color="auto"/>
      </w:divBdr>
    </w:div>
    <w:div w:id="210607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1AF65-4F79-41CE-BD41-818432C4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61</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d42738</cp:lastModifiedBy>
  <cp:revision>6</cp:revision>
  <cp:lastPrinted>2021-08-13T12:28:00Z</cp:lastPrinted>
  <dcterms:created xsi:type="dcterms:W3CDTF">2023-09-25T13:56:00Z</dcterms:created>
  <dcterms:modified xsi:type="dcterms:W3CDTF">2024-02-16T09:20:00Z</dcterms:modified>
</cp:coreProperties>
</file>