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33" w:rsidRDefault="00DF1C3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405pt;margin-top:-18pt;width:135pt;height:83.25pt;z-index:251661824;visibility:visible">
            <v:imagedata r:id="rId5" o:title="" croptop="18183f" cropbottom="28947f" cropleft="9349f" cropright="39242f"/>
            <w10:wrap type="square"/>
          </v:shape>
        </w:pict>
      </w:r>
      <w:r>
        <w:rPr>
          <w:noProof/>
          <w:lang w:val="en-US"/>
        </w:rPr>
        <w:pict>
          <v:shapetype id="_x0000_t202" coordsize="21600,21600" o:spt="202" path="m,l,21600r21600,l21600,xe">
            <v:stroke joinstyle="miter"/>
            <v:path gradientshapeok="t" o:connecttype="rect"/>
          </v:shapetype>
          <v:shape id="Поле 21" o:spid="_x0000_s1027" type="#_x0000_t202" style="position:absolute;margin-left:540pt;margin-top:-18pt;width:375.85pt;height:104.7pt;z-index:251660800;visibility:visible" filled="f" stroked="f" strokeweight=".5pt">
            <v:textbox style="mso-next-textbox:#Поле 21">
              <w:txbxContent>
                <w:p w:rsidR="00DF1C33" w:rsidRPr="004876C7" w:rsidRDefault="00DF1C33" w:rsidP="00413F2C">
                  <w:pPr>
                    <w:spacing w:after="0" w:line="240" w:lineRule="auto"/>
                    <w:rPr>
                      <w:rFonts w:ascii="e-Ukraine" w:hAnsi="e-Ukraine" w:cs="e-Ukraine"/>
                      <w:b/>
                      <w:sz w:val="28"/>
                      <w:szCs w:val="28"/>
                    </w:rPr>
                  </w:pPr>
                  <w:r w:rsidRPr="004876C7">
                    <w:rPr>
                      <w:rFonts w:ascii="e-Ukraine" w:hAnsi="e-Ukraine" w:cs="e-Ukraine"/>
                      <w:b/>
                      <w:sz w:val="28"/>
                      <w:szCs w:val="28"/>
                    </w:rPr>
                    <w:t xml:space="preserve">Державна податкова </w:t>
                  </w:r>
                </w:p>
                <w:p w:rsidR="00DF1C33" w:rsidRPr="004876C7" w:rsidRDefault="00DF1C33" w:rsidP="00413F2C">
                  <w:pPr>
                    <w:spacing w:after="0" w:line="240" w:lineRule="auto"/>
                    <w:rPr>
                      <w:rFonts w:ascii="e-Ukraine" w:hAnsi="e-Ukraine" w:cs="e-Ukraine"/>
                      <w:sz w:val="28"/>
                      <w:szCs w:val="28"/>
                    </w:rPr>
                  </w:pPr>
                  <w:r w:rsidRPr="004876C7">
                    <w:rPr>
                      <w:rFonts w:ascii="e-Ukraine" w:hAnsi="e-Ukraine" w:cs="e-Ukraine"/>
                      <w:b/>
                      <w:sz w:val="28"/>
                      <w:szCs w:val="28"/>
                    </w:rPr>
                    <w:t>служба України</w:t>
                  </w:r>
                </w:p>
                <w:p w:rsidR="00DF1C33" w:rsidRPr="00B31800" w:rsidRDefault="00DF1C33" w:rsidP="00413F2C">
                  <w:pPr>
                    <w:spacing w:after="0" w:line="240" w:lineRule="auto"/>
                    <w:rPr>
                      <w:rFonts w:ascii="e-Ukraine" w:hAnsi="e-Ukraine" w:cs="e-Ukraine"/>
                      <w:sz w:val="16"/>
                      <w:szCs w:val="16"/>
                    </w:rPr>
                  </w:pPr>
                </w:p>
                <w:p w:rsidR="00DF1C33" w:rsidRPr="006C0696" w:rsidRDefault="00DF1C33" w:rsidP="00413F2C">
                  <w:pPr>
                    <w:spacing w:after="0" w:line="240" w:lineRule="auto"/>
                    <w:rPr>
                      <w:rFonts w:ascii="e-Ukraine" w:hAnsi="e-Ukraine" w:cs="e-Ukraine"/>
                      <w:sz w:val="6"/>
                      <w:szCs w:val="6"/>
                    </w:rPr>
                  </w:pPr>
                </w:p>
                <w:p w:rsidR="00DF1C33" w:rsidRPr="004876C7" w:rsidRDefault="00DF1C33" w:rsidP="00413F2C">
                  <w:pPr>
                    <w:spacing w:after="0" w:line="240" w:lineRule="auto"/>
                    <w:rPr>
                      <w:rFonts w:ascii="e-Ukraine" w:hAnsi="e-Ukraine" w:cs="e-Ukraine"/>
                      <w:b/>
                      <w:sz w:val="28"/>
                      <w:szCs w:val="28"/>
                    </w:rPr>
                  </w:pPr>
                  <w:r w:rsidRPr="004876C7">
                    <w:rPr>
                      <w:rFonts w:ascii="e-Ukraine" w:hAnsi="e-Ukraine" w:cs="e-Ukraine"/>
                      <w:b/>
                      <w:sz w:val="28"/>
                      <w:szCs w:val="28"/>
                    </w:rPr>
                    <w:t>Головне управління ДПС у</w:t>
                  </w:r>
                </w:p>
                <w:p w:rsidR="00DF1C33" w:rsidRPr="004876C7" w:rsidRDefault="00DF1C33" w:rsidP="00413F2C">
                  <w:pPr>
                    <w:spacing w:after="0" w:line="240" w:lineRule="auto"/>
                    <w:rPr>
                      <w:rFonts w:ascii="e-Ukraine" w:hAnsi="e-Ukraine" w:cs="e-Ukraine"/>
                      <w:b/>
                      <w:sz w:val="28"/>
                      <w:szCs w:val="28"/>
                    </w:rPr>
                  </w:pPr>
                  <w:r w:rsidRPr="004876C7">
                    <w:rPr>
                      <w:rFonts w:ascii="e-Ukraine" w:hAnsi="e-Ukraine" w:cs="e-Ukraine"/>
                      <w:b/>
                      <w:sz w:val="28"/>
                      <w:szCs w:val="28"/>
                    </w:rPr>
                    <w:t>Дніпропетровській області</w:t>
                  </w:r>
                </w:p>
              </w:txbxContent>
            </v:textbox>
          </v:shape>
        </w:pict>
      </w:r>
    </w:p>
    <w:p w:rsidR="00DF1C33" w:rsidRDefault="00DF1C33"/>
    <w:p w:rsidR="00DF1C33" w:rsidRDefault="00DF1C33"/>
    <w:p w:rsidR="00DF1C33" w:rsidRDefault="00DF1C33"/>
    <w:p w:rsidR="00DF1C33" w:rsidRDefault="00DF1C33"/>
    <w:p w:rsidR="00DF1C33" w:rsidRDefault="00DF1C33"/>
    <w:p w:rsidR="00DF1C33" w:rsidRDefault="00DF1C33">
      <w:r>
        <w:rPr>
          <w:noProof/>
          <w:lang w:val="en-US"/>
        </w:rPr>
        <w:pict>
          <v:shape id="Надпись 5" o:spid="_x0000_s1028" type="#_x0000_t202" style="position:absolute;margin-left:6in;margin-top:.35pt;width:351pt;height:159.8pt;z-index:251662848;visibility:visible;mso-position-horizontal-relative:margin" filled="f" stroked="f" strokeweight=".5pt">
            <v:textbox style="mso-next-textbox:#Надпись 5">
              <w:txbxContent>
                <w:p w:rsidR="00DF1C33" w:rsidRPr="00243320" w:rsidRDefault="00DF1C33" w:rsidP="00243320">
                  <w:pPr>
                    <w:spacing w:after="0" w:line="240" w:lineRule="auto"/>
                    <w:jc w:val="center"/>
                    <w:rPr>
                      <w:rFonts w:ascii="e-Ukraine Head Bold" w:hAnsi="e-Ukraine Head Bold" w:cs="Arial"/>
                      <w:b/>
                      <w:color w:val="0000FF"/>
                      <w:sz w:val="40"/>
                      <w:szCs w:val="40"/>
                    </w:rPr>
                  </w:pPr>
                  <w:r w:rsidRPr="00243320">
                    <w:rPr>
                      <w:rFonts w:ascii="e-Ukraine Head Bold" w:hAnsi="e-Ukraine Head Bold" w:cs="Arial"/>
                      <w:b/>
                      <w:color w:val="0000FF"/>
                      <w:sz w:val="40"/>
                      <w:szCs w:val="40"/>
                    </w:rPr>
                    <w:t xml:space="preserve">Нагадування для платників акцизного податку </w:t>
                  </w:r>
                </w:p>
                <w:p w:rsidR="00DF1C33" w:rsidRPr="00243320" w:rsidRDefault="00DF1C33" w:rsidP="00243320">
                  <w:pPr>
                    <w:spacing w:after="0" w:line="240" w:lineRule="auto"/>
                    <w:jc w:val="center"/>
                    <w:rPr>
                      <w:rFonts w:ascii="e-Ukraine Head Bold" w:hAnsi="e-Ukraine Head Bold" w:cs="Arial"/>
                      <w:b/>
                      <w:color w:val="0000FF"/>
                      <w:sz w:val="40"/>
                      <w:szCs w:val="40"/>
                    </w:rPr>
                  </w:pPr>
                  <w:r w:rsidRPr="00243320">
                    <w:rPr>
                      <w:rFonts w:ascii="e-Ukraine Head Bold" w:hAnsi="e-Ukraine Head Bold" w:cs="Arial"/>
                      <w:b/>
                      <w:color w:val="0000FF"/>
                      <w:sz w:val="40"/>
                      <w:szCs w:val="40"/>
                    </w:rPr>
                    <w:t>про особливості подання декларації</w:t>
                  </w:r>
                </w:p>
                <w:p w:rsidR="00DF1C33" w:rsidRPr="00243320" w:rsidRDefault="00DF1C33" w:rsidP="00D15CFA">
                  <w:pPr>
                    <w:pStyle w:val="Heading1"/>
                    <w:rPr>
                      <w:rFonts w:ascii="e-Ukraine Bold" w:hAnsi="e-Ukraine Bold"/>
                      <w:color w:val="0000FF"/>
                      <w:sz w:val="40"/>
                      <w:szCs w:val="40"/>
                    </w:rPr>
                  </w:pPr>
                </w:p>
                <w:p w:rsidR="00DF1C33" w:rsidRPr="00D15CFA" w:rsidRDefault="00DF1C33" w:rsidP="00B86CC2">
                  <w:pPr>
                    <w:rPr>
                      <w:rFonts w:ascii="e-Ukraine Bold" w:hAnsi="e-Ukraine Bold"/>
                      <w:sz w:val="48"/>
                      <w:szCs w:val="48"/>
                    </w:rPr>
                  </w:pPr>
                </w:p>
              </w:txbxContent>
            </v:textbox>
            <w10:wrap anchorx="margin"/>
          </v:shape>
        </w:pict>
      </w:r>
    </w:p>
    <w:p w:rsidR="00DF1C33" w:rsidRDefault="00DF1C33"/>
    <w:p w:rsidR="00DF1C33" w:rsidRDefault="00DF1C33"/>
    <w:p w:rsidR="00DF1C33" w:rsidRDefault="00DF1C33"/>
    <w:p w:rsidR="00DF1C33" w:rsidRDefault="00DF1C33"/>
    <w:p w:rsidR="00DF1C33" w:rsidRDefault="00DF1C33"/>
    <w:p w:rsidR="00DF1C33" w:rsidRDefault="00DF1C33">
      <w:r>
        <w:rPr>
          <w:noProof/>
          <w:lang w:val="en-US"/>
        </w:rPr>
        <w:pict>
          <v:shape id="Поле 9" o:spid="_x0000_s1029" type="#_x0000_t202" style="position:absolute;margin-left:594pt;margin-top:18.7pt;width:185.3pt;height:28.4pt;z-index:251649536;visibility:visible" filled="f" stroked="f" strokeweight=".5pt">
            <v:textbox style="mso-next-textbox:#Поле 9">
              <w:txbxContent>
                <w:p w:rsidR="00DF1C33" w:rsidRPr="00413F2C" w:rsidRDefault="00DF1C33" w:rsidP="00DD030F">
                  <w:pPr>
                    <w:rPr>
                      <w:rFonts w:ascii="e-Ukraine Bold" w:hAnsi="e-Ukraine Bold" w:cs="e-Ukraine Bold"/>
                      <w:b/>
                      <w:bCs/>
                      <w:i/>
                      <w:iCs/>
                      <w:sz w:val="28"/>
                      <w:szCs w:val="28"/>
                    </w:rPr>
                  </w:pPr>
                  <w:r>
                    <w:rPr>
                      <w:rFonts w:ascii="e-Ukraine Bold" w:hAnsi="e-Ukraine Bold" w:cs="e-Ukraine Bold"/>
                      <w:b/>
                      <w:bCs/>
                      <w:i/>
                      <w:iCs/>
                      <w:sz w:val="28"/>
                      <w:szCs w:val="28"/>
                      <w:lang w:val="ru-RU"/>
                    </w:rPr>
                    <w:t>Грудень</w:t>
                  </w:r>
                  <w:r>
                    <w:rPr>
                      <w:rFonts w:ascii="e-Ukraine Bold" w:hAnsi="e-Ukraine Bold" w:cs="e-Ukraine Bold"/>
                      <w:b/>
                      <w:bCs/>
                      <w:i/>
                      <w:iCs/>
                      <w:sz w:val="28"/>
                      <w:szCs w:val="28"/>
                    </w:rPr>
                    <w:t xml:space="preserve"> </w:t>
                  </w:r>
                  <w:r w:rsidRPr="00413F2C">
                    <w:rPr>
                      <w:rFonts w:ascii="e-Ukraine Bold" w:hAnsi="e-Ukraine Bold" w:cs="e-Ukraine Bold"/>
                      <w:b/>
                      <w:bCs/>
                      <w:i/>
                      <w:iCs/>
                      <w:sz w:val="28"/>
                      <w:szCs w:val="28"/>
                    </w:rPr>
                    <w:t>202</w:t>
                  </w:r>
                  <w:r>
                    <w:rPr>
                      <w:rFonts w:ascii="e-Ukraine Bold" w:hAnsi="e-Ukraine Bold" w:cs="e-Ukraine Bold"/>
                      <w:b/>
                      <w:bCs/>
                      <w:i/>
                      <w:iCs/>
                      <w:sz w:val="28"/>
                      <w:szCs w:val="28"/>
                    </w:rPr>
                    <w:t>2</w:t>
                  </w:r>
                  <w:r w:rsidRPr="00413F2C">
                    <w:rPr>
                      <w:rFonts w:ascii="e-Ukraine Bold" w:hAnsi="e-Ukraine Bold" w:cs="e-Ukraine Bold"/>
                      <w:b/>
                      <w:bCs/>
                      <w:i/>
                      <w:iCs/>
                      <w:sz w:val="28"/>
                      <w:szCs w:val="28"/>
                    </w:rPr>
                    <w:t xml:space="preserve"> року</w:t>
                  </w:r>
                </w:p>
                <w:p w:rsidR="00DF1C33" w:rsidRPr="00E17569" w:rsidRDefault="00DF1C33" w:rsidP="00E17569"/>
              </w:txbxContent>
            </v:textbox>
          </v:shape>
        </w:pict>
      </w:r>
    </w:p>
    <w:p w:rsidR="00DF1C33" w:rsidRDefault="00DF1C33"/>
    <w:p w:rsidR="00DF1C33" w:rsidRDefault="00DF1C33">
      <w:r>
        <w:rPr>
          <w:noProof/>
          <w:lang w:val="en-US"/>
        </w:rPr>
        <w:pict>
          <v:shape id="_x0000_s1030" type="#_x0000_t75" style="position:absolute;margin-left:495pt;margin-top:21.8pt;width:108pt;height:108pt;z-index:251665920">
            <v:imagedata r:id="rId6" o:title=""/>
            <w10:wrap type="square"/>
          </v:shape>
        </w:pict>
      </w:r>
    </w:p>
    <w:p w:rsidR="00DF1C33" w:rsidRDefault="00DF1C33"/>
    <w:p w:rsidR="00DF1C33" w:rsidRDefault="00DF1C33"/>
    <w:p w:rsidR="00DF1C33" w:rsidRDefault="00DF1C33">
      <w:r>
        <w:rPr>
          <w:noProof/>
          <w:lang w:val="en-US"/>
        </w:rPr>
        <w:pict>
          <v:shape id="_x0000_s1031" type="#_x0000_t75" style="position:absolute;margin-left:707.3pt;margin-top:-83.25pt;width:98.6pt;height:210pt;z-index:251664896">
            <v:imagedata r:id="rId6" o:title="" cropright="34765f"/>
            <w10:wrap type="square"/>
          </v:shape>
        </w:pict>
      </w:r>
      <w:r>
        <w:rPr>
          <w:noProof/>
          <w:lang w:val="en-US"/>
        </w:rPr>
        <w:pict>
          <v:shape id="_x0000_s1032" type="#_x0000_t75" style="position:absolute;margin-left:564.4pt;margin-top:10.25pt;width:241.5pt;height:116.5pt;z-index:251663872">
            <v:imagedata r:id="rId7" o:title="" cropbottom="-462f"/>
            <w10:wrap type="square"/>
          </v:shape>
        </w:pict>
      </w:r>
    </w:p>
    <w:p w:rsidR="00DF1C33" w:rsidRDefault="00DF1C33"/>
    <w:p w:rsidR="00DF1C33" w:rsidRDefault="00DF1C33"/>
    <w:p w:rsidR="00DF1C33" w:rsidRDefault="00DF1C33">
      <w:r>
        <w:rPr>
          <w:noProof/>
          <w:lang w:val="en-US"/>
        </w:rPr>
        <w:pict>
          <v:group id="Группа 92" o:spid="_x0000_s1033" style="position:absolute;margin-left:-9pt;margin-top:-18pt;width:791.8pt;height:551.3pt;z-index:251651584" coordorigin=",1535" coordsize="100558,70022" o:regroupid="2">
            <v:group id="Группа 20" o:spid="_x0000_s1034" style="position:absolute;left:476;top:6572;width:99269;height:61379" coordsize="99269,61379">
              <v:shape id="_x0000_s1035" type="#_x0000_t202" style="position:absolute;width:48025;height:61379;visibility:visible" filled="f" stroked="f" strokeweight=".5pt">
                <v:textbox style="mso-next-textbox:#Поле 147">
                  <w:txbxContent>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F24EB0">
                        <w:rPr>
                          <w:rFonts w:ascii="e-Ukraine" w:hAnsi="e-Ukraine" w:cs="Arial"/>
                          <w:sz w:val="24"/>
                          <w:szCs w:val="24"/>
                          <w:shd w:val="clear" w:color="auto" w:fill="FFFFFF"/>
                        </w:rPr>
                        <w:t>Головне управління ДПС у Дніпропетровській області щ</w:t>
                      </w:r>
                      <w:r w:rsidRPr="00F24EB0">
                        <w:rPr>
                          <w:rFonts w:ascii="e-Ukraine" w:hAnsi="e-Ukraine" w:cs="Arial"/>
                          <w:sz w:val="24"/>
                          <w:szCs w:val="24"/>
                          <w:lang w:eastAsia="uk-UA"/>
                        </w:rPr>
                        <w:t>одо порядку заповнення і подання Декларації акцизного податку платниками акцизного податку з транспортних засобів нагадує, що відповідно до п. 223.2 ст. 223 Податкового кодексу України (далі – ПКУ) платники акцизного податку, визначені п. 212.1 ст.</w:t>
                      </w:r>
                      <w:r w:rsidRPr="00F24EB0">
                        <w:rPr>
                          <w:rFonts w:ascii="Arial" w:hAnsi="Arial" w:cs="Arial"/>
                          <w:sz w:val="24"/>
                          <w:szCs w:val="24"/>
                        </w:rPr>
                        <w:t> </w:t>
                      </w:r>
                      <w:r w:rsidRPr="00F24EB0">
                        <w:rPr>
                          <w:rFonts w:ascii="e-Ukraine" w:hAnsi="e-Ukraine" w:cs="Arial"/>
                          <w:sz w:val="24"/>
                          <w:szCs w:val="24"/>
                          <w:lang w:eastAsia="uk-UA"/>
                        </w:rPr>
                        <w:t>212 ПКУ (крім імпортерів підакцизних товарів, зазначених у підпунктах 215.3.4, 215.3.5, 215.3.5 прим.</w:t>
                      </w:r>
                      <w:r w:rsidRPr="00F24EB0">
                        <w:rPr>
                          <w:rFonts w:ascii="e-Ukraine" w:hAnsi="e-Ukraine" w:cs="Arial"/>
                          <w:sz w:val="24"/>
                          <w:szCs w:val="24"/>
                          <w:bdr w:val="none" w:sz="0" w:space="0" w:color="auto" w:frame="1"/>
                          <w:lang w:eastAsia="uk-UA"/>
                        </w:rPr>
                        <w:t>1</w:t>
                      </w:r>
                      <w:r w:rsidRPr="00F24EB0">
                        <w:rPr>
                          <w:rFonts w:ascii="e-Ukraine" w:hAnsi="e-Ukraine" w:cs="Arial"/>
                          <w:sz w:val="24"/>
                          <w:szCs w:val="24"/>
                          <w:lang w:eastAsia="uk-UA"/>
                        </w:rPr>
                        <w:t>, 215.3.5 прим.</w:t>
                      </w:r>
                      <w:r w:rsidRPr="00F24EB0">
                        <w:rPr>
                          <w:rFonts w:ascii="e-Ukraine" w:hAnsi="e-Ukraine" w:cs="Arial"/>
                          <w:sz w:val="24"/>
                          <w:szCs w:val="24"/>
                          <w:bdr w:val="none" w:sz="0" w:space="0" w:color="auto" w:frame="1"/>
                          <w:lang w:eastAsia="uk-UA"/>
                        </w:rPr>
                        <w:t>2</w:t>
                      </w:r>
                      <w:r w:rsidRPr="00F24EB0">
                        <w:rPr>
                          <w:rFonts w:ascii="e-Ukraine" w:hAnsi="e-Ukraine" w:cs="Arial"/>
                          <w:sz w:val="24"/>
                          <w:szCs w:val="24"/>
                          <w:lang w:eastAsia="uk-UA"/>
                        </w:rPr>
                        <w:t>, 215.3.6, 215.3.7, 215.3.8 п. 215.3 ст. 215 ПКУ), подають щомісяця не пізніше 20 числа наступного звітного (податкового</w:t>
                      </w:r>
                      <w:r w:rsidRPr="001835DE">
                        <w:rPr>
                          <w:rFonts w:ascii="e-Ukraine" w:hAnsi="e-Ukraine" w:cs="Arial"/>
                          <w:sz w:val="24"/>
                          <w:szCs w:val="24"/>
                          <w:lang w:eastAsia="uk-UA"/>
                        </w:rPr>
                        <w:t>) періоду контролюючому органу за місцем реєстрації декларацію з акцизного податку (далі – Декларація) за формою та порядком (далі – Порядок), затвердженими наказом Міністерства фінансів України від 23.01.2015 № 14 (зі змінами).</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Платником заповнюються лише відповідний розділ і додатки до Декларації, які відповідають виду господарської діяльності платника, виду підакцизних товарів (продукції) (п. 3 розд. ІІІ Порядку).</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У Декларації зазначаються платники, перелік яких визначено статтею 212</w:t>
                      </w:r>
                      <w:r w:rsidRPr="001835DE">
                        <w:rPr>
                          <w:rFonts w:ascii="Arial" w:hAnsi="Arial" w:cs="Arial"/>
                          <w:sz w:val="24"/>
                          <w:szCs w:val="24"/>
                          <w:lang w:eastAsia="uk-UA"/>
                        </w:rPr>
                        <w:t> </w:t>
                      </w:r>
                      <w:r w:rsidRPr="001835DE">
                        <w:rPr>
                          <w:rFonts w:ascii="e-Ukraine" w:hAnsi="e-Ukraine" w:cs="Arial"/>
                          <w:sz w:val="24"/>
                          <w:szCs w:val="24"/>
                          <w:lang w:eastAsia="uk-UA"/>
                        </w:rPr>
                        <w:t>ПКУ. Для зазначення виду платника акцизного податку у відповідній клітинці рядка 05</w:t>
                      </w:r>
                      <w:r w:rsidRPr="001835DE">
                        <w:rPr>
                          <w:rFonts w:ascii="Arial" w:hAnsi="Arial" w:cs="Arial"/>
                          <w:sz w:val="24"/>
                          <w:szCs w:val="24"/>
                          <w:lang w:eastAsia="uk-UA"/>
                        </w:rPr>
                        <w:t> </w:t>
                      </w:r>
                      <w:r w:rsidRPr="001835DE">
                        <w:rPr>
                          <w:rFonts w:ascii="e-Ukraine" w:hAnsi="e-Ukraine" w:cs="Arial"/>
                          <w:sz w:val="24"/>
                          <w:szCs w:val="24"/>
                          <w:lang w:eastAsia="uk-UA"/>
                        </w:rPr>
                        <w:t>загальної частини Декларації, що відповідає визначеному підпункту пункту 212.1 статті 212 ПКУ, згідно з яким суб'єкт господарювання є платником акцизного податку, в обов'язковому порядку проставляється позначка «Х».</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Платники акцизного податку з транспортних засобів заповнюють розділ Г Декларації «Податкові зобов’язання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 та додаток 1 прим.</w:t>
                      </w:r>
                      <w:r w:rsidRPr="001835DE">
                        <w:rPr>
                          <w:rFonts w:ascii="e-Ukraine" w:hAnsi="e-Ukraine" w:cs="Arial"/>
                          <w:sz w:val="24"/>
                          <w:szCs w:val="24"/>
                          <w:bdr w:val="none" w:sz="0" w:space="0" w:color="auto" w:frame="1"/>
                          <w:lang w:eastAsia="uk-UA"/>
                        </w:rPr>
                        <w:t>3</w:t>
                      </w:r>
                      <w:r w:rsidRPr="001835DE">
                        <w:rPr>
                          <w:rFonts w:ascii="Arial" w:hAnsi="Arial" w:cs="Arial"/>
                          <w:sz w:val="24"/>
                          <w:szCs w:val="24"/>
                          <w:lang w:eastAsia="uk-UA"/>
                        </w:rPr>
                        <w:t> </w:t>
                      </w:r>
                      <w:r w:rsidRPr="001835DE">
                        <w:rPr>
                          <w:rFonts w:ascii="e-Ukraine" w:hAnsi="e-Ukraine" w:cs="Arial"/>
                          <w:sz w:val="24"/>
                          <w:szCs w:val="24"/>
                          <w:lang w:eastAsia="uk-UA"/>
                        </w:rPr>
                        <w:t>до Декларації «Розрахунок суми акцизного податку з транспортних засобів, що оподатковуються згідно із підпунктами 215.3.5, 215.3.5 прим.</w:t>
                      </w:r>
                      <w:r w:rsidRPr="001835DE">
                        <w:rPr>
                          <w:rFonts w:ascii="e-Ukraine" w:hAnsi="e-Ukraine" w:cs="Arial"/>
                          <w:sz w:val="24"/>
                          <w:szCs w:val="24"/>
                          <w:bdr w:val="none" w:sz="0" w:space="0" w:color="auto" w:frame="1"/>
                          <w:lang w:eastAsia="uk-UA"/>
                        </w:rPr>
                        <w:t>1</w:t>
                      </w:r>
                      <w:r w:rsidRPr="001835DE">
                        <w:rPr>
                          <w:rFonts w:ascii="e-Ukraine" w:hAnsi="e-Ukraine" w:cs="Arial"/>
                          <w:sz w:val="24"/>
                          <w:szCs w:val="24"/>
                          <w:lang w:eastAsia="uk-UA"/>
                        </w:rPr>
                        <w:t>, 215.3.5 прим.</w:t>
                      </w:r>
                      <w:r w:rsidRPr="001835DE">
                        <w:rPr>
                          <w:rFonts w:ascii="e-Ukraine" w:hAnsi="e-Ukraine" w:cs="Arial"/>
                          <w:sz w:val="24"/>
                          <w:szCs w:val="24"/>
                          <w:bdr w:val="none" w:sz="0" w:space="0" w:color="auto" w:frame="1"/>
                          <w:lang w:eastAsia="uk-UA"/>
                        </w:rPr>
                        <w:t>2</w:t>
                      </w:r>
                      <w:r w:rsidRPr="001835DE">
                        <w:rPr>
                          <w:rFonts w:ascii="e-Ukraine" w:hAnsi="e-Ukraine" w:cs="Arial"/>
                          <w:sz w:val="24"/>
                          <w:szCs w:val="24"/>
                          <w:lang w:eastAsia="uk-UA"/>
                        </w:rPr>
                        <w:t>, 215.3.6, 215.3.7, 215.3.8 пункту</w:t>
                      </w:r>
                      <w:r w:rsidRPr="001835DE">
                        <w:rPr>
                          <w:rFonts w:ascii="Arial" w:hAnsi="Arial" w:cs="Arial"/>
                          <w:sz w:val="24"/>
                          <w:szCs w:val="24"/>
                          <w:lang w:eastAsia="uk-UA"/>
                        </w:rPr>
                        <w:t> </w:t>
                      </w:r>
                      <w:r w:rsidRPr="001835DE">
                        <w:rPr>
                          <w:rFonts w:ascii="e-Ukraine" w:hAnsi="e-Ukraine" w:cs="Arial"/>
                          <w:sz w:val="24"/>
                          <w:szCs w:val="24"/>
                          <w:lang w:eastAsia="uk-UA"/>
                        </w:rPr>
                        <w:t>215.3 статті 215 Кодексу» та щодо операцій, що звільняються від оподаткування акцизним податком, додаток 4 до Декларації «Обороти, що звільняються від оподаткування, оподатковуються за нульовою або за зниженою ставкою».</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У додатку 1 прим.</w:t>
                      </w:r>
                      <w:r w:rsidRPr="001835DE">
                        <w:rPr>
                          <w:rFonts w:ascii="e-Ukraine" w:hAnsi="e-Ukraine" w:cs="Arial"/>
                          <w:sz w:val="24"/>
                          <w:szCs w:val="24"/>
                          <w:bdr w:val="none" w:sz="0" w:space="0" w:color="auto" w:frame="1"/>
                          <w:lang w:eastAsia="uk-UA"/>
                        </w:rPr>
                        <w:t>3</w:t>
                      </w:r>
                      <w:r w:rsidRPr="001835DE">
                        <w:rPr>
                          <w:rFonts w:ascii="e-Ukraine" w:hAnsi="e-Ukraine" w:cs="Arial"/>
                          <w:sz w:val="24"/>
                          <w:szCs w:val="24"/>
                          <w:lang w:eastAsia="uk-UA"/>
                        </w:rPr>
                        <w:t xml:space="preserve"> «Розрахунок суми акцизного податку з транспортних засобів, що оподатковуються згідно із підпунктами 215.3.5, 215.3.5 прим.</w:t>
                      </w:r>
                      <w:r w:rsidRPr="001835DE">
                        <w:rPr>
                          <w:rFonts w:ascii="e-Ukraine" w:hAnsi="e-Ukraine" w:cs="Arial"/>
                          <w:sz w:val="24"/>
                          <w:szCs w:val="24"/>
                          <w:bdr w:val="none" w:sz="0" w:space="0" w:color="auto" w:frame="1"/>
                          <w:lang w:eastAsia="uk-UA"/>
                        </w:rPr>
                        <w:t>1</w:t>
                      </w:r>
                      <w:r w:rsidRPr="001835DE">
                        <w:rPr>
                          <w:rFonts w:ascii="e-Ukraine" w:hAnsi="e-Ukraine" w:cs="Arial"/>
                          <w:sz w:val="24"/>
                          <w:szCs w:val="24"/>
                          <w:lang w:eastAsia="uk-UA"/>
                        </w:rPr>
                        <w:t>, 215.3.5</w:t>
                      </w:r>
                      <w:r w:rsidRPr="001835DE">
                        <w:rPr>
                          <w:rFonts w:ascii="Arial" w:hAnsi="Arial" w:cs="Arial"/>
                          <w:sz w:val="24"/>
                          <w:szCs w:val="24"/>
                          <w:lang w:eastAsia="uk-UA"/>
                        </w:rPr>
                        <w:t> </w:t>
                      </w:r>
                      <w:r w:rsidRPr="001835DE">
                        <w:rPr>
                          <w:rFonts w:ascii="e-Ukraine" w:hAnsi="e-Ukraine" w:cs="Arial"/>
                          <w:sz w:val="24"/>
                          <w:szCs w:val="24"/>
                          <w:lang w:eastAsia="uk-UA"/>
                        </w:rPr>
                        <w:t>прим.</w:t>
                      </w:r>
                      <w:r w:rsidRPr="001835DE">
                        <w:rPr>
                          <w:rFonts w:ascii="e-Ukraine" w:hAnsi="e-Ukraine" w:cs="Arial"/>
                          <w:sz w:val="24"/>
                          <w:szCs w:val="24"/>
                          <w:bdr w:val="none" w:sz="0" w:space="0" w:color="auto" w:frame="1"/>
                          <w:lang w:eastAsia="uk-UA"/>
                        </w:rPr>
                        <w:t>2</w:t>
                      </w:r>
                      <w:r w:rsidRPr="001835DE">
                        <w:rPr>
                          <w:rFonts w:ascii="e-Ukraine" w:hAnsi="e-Ukraine" w:cs="Arial"/>
                          <w:sz w:val="24"/>
                          <w:szCs w:val="24"/>
                          <w:lang w:eastAsia="uk-UA"/>
                        </w:rPr>
                        <w:t>, 215.3.6, 215.3.7, 215.3.8 пункту 215.3 статті 215 Кодексу» заповнюється, зокрема:</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графі 15 «Ставка акцизного податку з урахуванням коефіцієнтів, євро» проставляються специфічні ставки акцизного податку з одиниці транспортного засобу, встановлені п. 215.3 ст. 215ПКУ, з урахуванням коефіцієнтів:</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для транспортних засобів з двигуном внутрішнього згоряння, що класифікуються у товарній позиції 8703, – коефіцієнтів віку та двигуна;</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для транспортних засобів, що класифікуються у товарній позиції 8702, 8704, – коефіцієнтів для цих транспортних засобів;</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для транспортних засобів та причепів, напівпричепів, що класифікуються у товарній позиції 8707, 8711, 8716;</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графі 16 «Сума податкового зобов’язання, яка підлягає сплаті до бюджету, грн» зазначаються суми, що підлягають сплаті до бюджету, обчислені з огляду на фактичні обсяги реалізації продукції та встановленої ставки акцизного податку у перерахунку на одиницю виміру товару (продукції) й офіційного курсу гривні до євро, встановленого Національним банком України, що діє на перший день кварталу, в якому здійснюються реалізація (передача) товару (продукції), видача документа про відповідність переобладнаного автомобіля вимогам безпеки дорожнього руху.</w:t>
                      </w:r>
                    </w:p>
                    <w:p w:rsidR="00DF1C33" w:rsidRPr="001835DE" w:rsidRDefault="00DF1C33" w:rsidP="00747383">
                      <w:pPr>
                        <w:shd w:val="clear" w:color="auto" w:fill="FFFFFF"/>
                        <w:spacing w:after="0" w:line="240" w:lineRule="auto"/>
                        <w:ind w:firstLine="567"/>
                        <w:jc w:val="both"/>
                        <w:textAlignment w:val="baseline"/>
                        <w:rPr>
                          <w:rFonts w:ascii="e-Ukraine" w:hAnsi="e-Ukraine" w:cs="Arial"/>
                          <w:b/>
                          <w:sz w:val="24"/>
                          <w:szCs w:val="24"/>
                          <w:u w:val="single"/>
                          <w:lang w:eastAsia="uk-UA"/>
                        </w:rPr>
                      </w:pPr>
                      <w:r w:rsidRPr="001835DE">
                        <w:rPr>
                          <w:rFonts w:ascii="e-Ukraine" w:hAnsi="e-Ukraine" w:cs="Arial"/>
                          <w:b/>
                          <w:sz w:val="24"/>
                          <w:szCs w:val="24"/>
                          <w:u w:val="single"/>
                          <w:lang w:eastAsia="uk-UA"/>
                        </w:rPr>
                        <w:t>Розділ Г заповнюється у такому порядку, зокрема:</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четвертій графі рядків Г1 – Г7 зазначаються суми акцизного податку з підакцизних товарів (продукції), обчислені за формою згідно з додатком 1</w:t>
                      </w:r>
                      <w:r w:rsidRPr="001835DE">
                        <w:rPr>
                          <w:rFonts w:ascii="Arial" w:hAnsi="Arial" w:cs="Arial"/>
                          <w:sz w:val="24"/>
                          <w:szCs w:val="24"/>
                          <w:lang w:eastAsia="uk-UA"/>
                        </w:rPr>
                        <w:t> </w:t>
                      </w:r>
                      <w:r w:rsidRPr="001835DE">
                        <w:rPr>
                          <w:rFonts w:ascii="e-Ukraine" w:hAnsi="e-Ukraine" w:cs="Arial"/>
                          <w:sz w:val="24"/>
                          <w:szCs w:val="24"/>
                          <w:lang w:eastAsia="uk-UA"/>
                        </w:rPr>
                        <w:t>прим.</w:t>
                      </w:r>
                      <w:r w:rsidRPr="001835DE">
                        <w:rPr>
                          <w:rFonts w:ascii="Arial" w:hAnsi="Arial" w:cs="Arial"/>
                          <w:sz w:val="24"/>
                          <w:szCs w:val="24"/>
                        </w:rPr>
                        <w:t> </w:t>
                      </w:r>
                      <w:r w:rsidRPr="001835DE">
                        <w:rPr>
                          <w:rFonts w:ascii="e-Ukraine" w:hAnsi="e-Ukraine" w:cs="Arial"/>
                          <w:sz w:val="24"/>
                          <w:szCs w:val="24"/>
                          <w:bdr w:val="none" w:sz="0" w:space="0" w:color="auto" w:frame="1"/>
                          <w:lang w:eastAsia="uk-UA"/>
                        </w:rPr>
                        <w:t>3</w:t>
                      </w:r>
                      <w:r w:rsidRPr="001835DE">
                        <w:rPr>
                          <w:rFonts w:ascii="Arial" w:hAnsi="Arial" w:cs="Arial"/>
                          <w:sz w:val="24"/>
                          <w:szCs w:val="24"/>
                          <w:lang w:eastAsia="uk-UA"/>
                        </w:rPr>
                        <w:t> </w:t>
                      </w:r>
                      <w:r w:rsidRPr="001835DE">
                        <w:rPr>
                          <w:rFonts w:ascii="e-Ukraine" w:hAnsi="e-Ukraine" w:cs="Arial"/>
                          <w:sz w:val="24"/>
                          <w:szCs w:val="24"/>
                          <w:lang w:eastAsia="uk-UA"/>
                        </w:rPr>
                        <w:t>до Декларації, яка заповнюється та надається із зазначенням у верхньому лівому куті додатка коду операції та рядка, визначених у першій графі розділу Г;</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рядку Г8 зазначаються суми зменшення податкового зобов’язання з підакцизних товарів (продукції), обчислені за формою згідно з додатком 1 прим.</w:t>
                      </w:r>
                      <w:r w:rsidRPr="001835DE">
                        <w:rPr>
                          <w:rFonts w:ascii="e-Ukraine" w:hAnsi="e-Ukraine" w:cs="Arial"/>
                          <w:sz w:val="24"/>
                          <w:szCs w:val="24"/>
                          <w:bdr w:val="none" w:sz="0" w:space="0" w:color="auto" w:frame="1"/>
                          <w:lang w:eastAsia="uk-UA"/>
                        </w:rPr>
                        <w:t>3</w:t>
                      </w:r>
                      <w:r w:rsidRPr="001835DE">
                        <w:rPr>
                          <w:rFonts w:ascii="Arial" w:hAnsi="Arial" w:cs="Arial"/>
                          <w:sz w:val="24"/>
                          <w:szCs w:val="24"/>
                          <w:lang w:eastAsia="uk-UA"/>
                        </w:rPr>
                        <w:t> </w:t>
                      </w:r>
                      <w:r w:rsidRPr="001835DE">
                        <w:rPr>
                          <w:rFonts w:ascii="e-Ukraine" w:hAnsi="e-Ukraine" w:cs="Arial"/>
                          <w:sz w:val="24"/>
                          <w:szCs w:val="24"/>
                          <w:lang w:eastAsia="uk-UA"/>
                        </w:rPr>
                        <w:t>до Декларації:</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зменшення суми податку на суму, обчислену з повернених підакцизних товарів (продукції) платнику податку, що раніше були реалізовані або ввезені платником, як це передбачено п. 217.5 ст. 217 ПКУ;</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зменшення суми податку (в інших випадках коригування податкового зобов’язання на суму втрачених товарів (продукції), з яких не виникає податкове зобов’язання за обставин, перелічених у п. 216.3 ст. 216 ПКУ);</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рядку Г9 проставляється сума пільг з операцій, що звільняються від оподаткування згідно з переліком таких операцій, зазначених у п. 213.3 ст. 213 розд.</w:t>
                      </w:r>
                      <w:r w:rsidRPr="001835DE">
                        <w:rPr>
                          <w:rFonts w:ascii="Arial" w:hAnsi="Arial" w:cs="Arial"/>
                          <w:sz w:val="24"/>
                          <w:szCs w:val="24"/>
                          <w:lang w:eastAsia="uk-UA"/>
                        </w:rPr>
                        <w:t> </w:t>
                      </w:r>
                      <w:r w:rsidRPr="001835DE">
                        <w:rPr>
                          <w:rFonts w:ascii="e-Ukraine" w:hAnsi="e-Ukraine" w:cs="Arial"/>
                          <w:sz w:val="24"/>
                          <w:szCs w:val="24"/>
                          <w:lang w:eastAsia="uk-UA"/>
                        </w:rPr>
                        <w:t>VI ПКУ. Нарахування суми пільг з акцизного податку здійснюється за формами згідно з додатками 1</w:t>
                      </w:r>
                      <w:r w:rsidRPr="001835DE">
                        <w:rPr>
                          <w:rFonts w:ascii="e-Ukraine" w:hAnsi="e-Ukraine" w:cs="Arial"/>
                          <w:sz w:val="24"/>
                          <w:szCs w:val="24"/>
                          <w:bdr w:val="none" w:sz="0" w:space="0" w:color="auto" w:frame="1"/>
                          <w:vertAlign w:val="superscript"/>
                          <w:lang w:eastAsia="uk-UA"/>
                        </w:rPr>
                        <w:t>3</w:t>
                      </w:r>
                      <w:r w:rsidRPr="001835DE">
                        <w:rPr>
                          <w:rFonts w:ascii="e-Ukraine" w:hAnsi="e-Ukraine" w:cs="Arial"/>
                          <w:sz w:val="24"/>
                          <w:szCs w:val="24"/>
                          <w:lang w:eastAsia="uk-UA"/>
                        </w:rPr>
                        <w:t>, 4 до Декларації.</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Суми пільг з акцизного податку зазначаються за даними графи 10 додатка 4 до Декларації «Обороти, що звільняються від оподаткування, оподатковуються за нульовою або за зниженою ставкою»;</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рядку Г10 зазначається сума податкових зобов’язань (сума показників рядків Г1 – Г7 за вирахуванням значення рядка Г8);</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рядках Г10.1, Г10.7 проставляються суми податкового зобов’язання відповідно до кодів бюджетної класифікації, обчислені окремо з моторних транспортних засобів, призначених для перевезення 10 осіб і більше, включаючи водія (крім моторних транспортних засобів, зазначених у товарній позиції 8702 90 90 згідно з УКТ ЗЕД); автомобілів легкових та інших моторних транспортних засобів, призначених переважно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 моторних транспортних засобів для перевезення вантажів; кузовів для автомобілів, зазначених у товарній позиції 8703 згідно з УКТ ЗЕД; мотоциклів (включаючи мопеди) та велосипедів з допоміжним мотором, з колясками або без них; причепів та напівпричепів для тимчасового проживання у кемпінгах типу причіпних будиночків; автомобілів,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Разом з цим зазначаємо, що п.п. 69.1 п. 69 підрозд. 10 розд. ХХ «Перехідні положення» ПКУ передбачено, що 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зокрема:</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 у разі відсутності у платника податків можливості своєчасно виконати свій податковий обов’язок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ПКУ відповідальності з обов’язковим виконанням таких обов’язків протягом шести місяців після припинення або скасування воєнного стану в Україні.</w:t>
                      </w:r>
                    </w:p>
                    <w:p w:rsidR="00DF1C33" w:rsidRPr="001835DE" w:rsidRDefault="00DF1C33" w:rsidP="00747383">
                      <w:pPr>
                        <w:shd w:val="clear" w:color="auto" w:fill="FFFFFF"/>
                        <w:spacing w:after="0" w:line="240" w:lineRule="auto"/>
                        <w:ind w:firstLine="567"/>
                        <w:jc w:val="both"/>
                        <w:textAlignment w:val="baseline"/>
                        <w:rPr>
                          <w:rFonts w:ascii="e-Ukraine" w:hAnsi="e-Ukraine" w:cs="Arial"/>
                          <w:sz w:val="24"/>
                          <w:szCs w:val="24"/>
                          <w:lang w:eastAsia="uk-UA"/>
                        </w:rPr>
                      </w:pPr>
                      <w:r w:rsidRPr="001835DE">
                        <w:rPr>
                          <w:rFonts w:ascii="e-Ukraine" w:hAnsi="e-Ukraine" w:cs="Arial"/>
                          <w:sz w:val="24"/>
                          <w:szCs w:val="24"/>
                          <w:lang w:eastAsia="uk-UA"/>
                        </w:rPr>
                        <w:t>Порядок підтвердження можливості чи неможливості виконання платником податків обов’язків, визначених у цьому підпункті, та перелік документів на підтвердження затверджені наказом Міністерства фінансів України від 29.07.2022 №</w:t>
                      </w:r>
                      <w:r w:rsidRPr="001835DE">
                        <w:rPr>
                          <w:rFonts w:ascii="Arial" w:hAnsi="Arial" w:cs="Arial"/>
                          <w:sz w:val="24"/>
                          <w:szCs w:val="24"/>
                          <w:lang w:eastAsia="uk-UA"/>
                        </w:rPr>
                        <w:t> </w:t>
                      </w:r>
                      <w:r w:rsidRPr="001835DE">
                        <w:rPr>
                          <w:rFonts w:ascii="e-Ukraine" w:hAnsi="e-Ukraine" w:cs="Arial"/>
                          <w:sz w:val="24"/>
                          <w:szCs w:val="24"/>
                          <w:lang w:eastAsia="uk-UA"/>
                        </w:rPr>
                        <w:t>225 «Про затвердження Порядку підтвердження можливості чи неможливості виконання платником податків обов’язків, визначених у підпункті 69.1 пункту 69 підрозділу 10 розділу XX «Перехідні положення» Податкового кодексу України, та переліків документів на підтвердження».</w:t>
                      </w:r>
                    </w:p>
                    <w:p w:rsidR="00DF1C33" w:rsidRPr="001835DE" w:rsidRDefault="00DF1C33" w:rsidP="00747383">
                      <w:pPr>
                        <w:spacing w:after="0" w:line="240" w:lineRule="auto"/>
                        <w:rPr>
                          <w:rFonts w:ascii="e-Ukraine" w:hAnsi="e-Ukraine" w:cs="Arial"/>
                          <w:sz w:val="24"/>
                          <w:szCs w:val="24"/>
                        </w:rPr>
                      </w:pPr>
                      <w:r w:rsidRPr="001835DE">
                        <w:rPr>
                          <w:rFonts w:ascii="e-Ukraine" w:hAnsi="e-Ukraine" w:cs="Arial"/>
                          <w:sz w:val="24"/>
                          <w:szCs w:val="24"/>
                        </w:rPr>
                        <w:t>Більш детальніше про подання декларації акцизного податку – у листі ДПС</w:t>
                      </w:r>
                      <w:r w:rsidRPr="001835DE">
                        <w:rPr>
                          <w:rFonts w:ascii="Arial" w:hAnsi="Arial" w:cs="Arial"/>
                          <w:sz w:val="24"/>
                          <w:szCs w:val="24"/>
                        </w:rPr>
                        <w:t> </w:t>
                      </w:r>
                      <w:r w:rsidRPr="001835DE">
                        <w:rPr>
                          <w:rFonts w:ascii="e-Ukraine" w:hAnsi="e-Ukraine" w:cs="Arial"/>
                          <w:sz w:val="24"/>
                          <w:szCs w:val="24"/>
                        </w:rPr>
                        <w:t>України</w:t>
                      </w:r>
                      <w:r w:rsidRPr="001835DE">
                        <w:rPr>
                          <w:rFonts w:ascii="e-Ukraine" w:hAnsi="e-Ukraine" w:cs="Arial"/>
                          <w:bCs/>
                          <w:sz w:val="24"/>
                          <w:szCs w:val="24"/>
                        </w:rPr>
                        <w:t xml:space="preserve"> від 14.09.2022 № 10709/99-00-21-03-03-07 (</w:t>
                      </w:r>
                      <w:hyperlink r:id="rId8" w:history="1">
                        <w:r w:rsidRPr="001835DE">
                          <w:rPr>
                            <w:rStyle w:val="Hyperlink"/>
                            <w:rFonts w:ascii="e-Ukraine" w:hAnsi="e-Ukraine" w:cs="Arial"/>
                            <w:sz w:val="24"/>
                            <w:szCs w:val="24"/>
                          </w:rPr>
                          <w:t>https://tax.gov.ua/zakonodavstvo/podatkove-zakonodavstvo/listi-dps/77629.html</w:t>
                        </w:r>
                      </w:hyperlink>
                    </w:p>
                    <w:p w:rsidR="00DF1C33" w:rsidRPr="00747383" w:rsidRDefault="00DF1C33" w:rsidP="00747383">
                      <w:pPr>
                        <w:spacing w:after="0" w:line="240" w:lineRule="auto"/>
                        <w:rPr>
                          <w:rFonts w:ascii="e-Ukraine" w:hAnsi="e-Ukraine" w:cs="Arial"/>
                          <w:sz w:val="24"/>
                          <w:szCs w:val="24"/>
                          <w:lang w:val="ru-RU"/>
                        </w:rPr>
                      </w:pPr>
                    </w:p>
                    <w:p w:rsidR="00DF1C33" w:rsidRPr="00747383" w:rsidRDefault="00DF1C33" w:rsidP="006019B5">
                      <w:pPr>
                        <w:pStyle w:val="NormalWeb"/>
                        <w:spacing w:before="0" w:beforeAutospacing="0" w:after="0" w:afterAutospacing="0"/>
                        <w:ind w:firstLine="567"/>
                        <w:jc w:val="both"/>
                        <w:rPr>
                          <w:rFonts w:cs="Arial"/>
                          <w:sz w:val="32"/>
                          <w:szCs w:val="32"/>
                          <w:lang w:val="ru-RU" w:eastAsia="ru-RU"/>
                        </w:rPr>
                      </w:pPr>
                    </w:p>
                  </w:txbxContent>
                </v:textbox>
              </v:shape>
              <v:shape id="Поле 22" o:spid="_x0000_s1036" type="#_x0000_t202" style="position:absolute;left:51244;width:48025;height:61379;visibility:visible" filled="f" stroked="f" strokeweight=".5pt">
                <v:textbox style="mso-next-textbox:#Поле 22">
                  <w:txbxContent/>
                </v:textbox>
              </v:shape>
            </v:group>
            <v:group id="Группа 91" o:spid="_x0000_s1037" style="position:absolute;top:1535;width:100558;height:70023" coordorigin=",1535" coordsize="100558,70022">
              <v:group id="Группа 12" o:spid="_x0000_s1038" style="position:absolute;top:1535;width:49314;height:69927" coordorigin=",1536" coordsize="49314,69931">
                <v:group id="Группа 13" o:spid="_x0000_s1039" style="position:absolute;top:1536;width:49314;height:69819" coordorigin=",1536" coordsize="49314,69824">
                  <v:roundrect id="Скругленный прямоугольник 16" o:spid="_x0000_s1040" style="position:absolute;top:1536;width:49314;height:68778;visibility:visible;v-text-anchor:middle" arcsize="989f" filled="f" strokecolor="#bfbfbf" strokeweight="5pt">
                    <v:stroke linestyle="thinThin" joinstyle="miter"/>
                  </v:roundrect>
                  <v:oval id="Овал 18" o:spid="_x0000_s1041" style="position:absolute;left:23481;top:69128;width:2232;height:2232;visibility:visible;v-text-anchor:middle" fillcolor="#272727" stroked="f" strokeweight="2pt">
                    <v:path arrowok="t"/>
                    <o:lock v:ext="edit" aspectratio="t"/>
                  </v:oval>
                </v:group>
                <v:shape id="Поле 19" o:spid="_x0000_s1042" type="#_x0000_t202" style="position:absolute;left:23335;top:68762;width:2534;height:2705;visibility:visible" filled="f" stroked="f" strokeweight=".5pt">
                  <v:textbox style="mso-next-textbox:#Поле 19">
                    <w:txbxContent>
                      <w:p w:rsidR="00DF1C33" w:rsidRPr="00EE0AF6" w:rsidRDefault="00DF1C33" w:rsidP="005B2E53">
                        <w:pPr>
                          <w:jc w:val="center"/>
                          <w:rPr>
                            <w:b/>
                            <w:bCs/>
                            <w:color w:val="BFBFBF"/>
                          </w:rPr>
                        </w:pPr>
                        <w:r w:rsidRPr="00EE0AF6">
                          <w:rPr>
                            <w:b/>
                            <w:bCs/>
                            <w:color w:val="BFBFBF"/>
                          </w:rPr>
                          <w:t>2</w:t>
                        </w:r>
                      </w:p>
                    </w:txbxContent>
                  </v:textbox>
                </v:shape>
              </v:group>
              <v:group id="Группа 31" o:spid="_x0000_s1043" style="position:absolute;left:51244;top:1536;width:49314;height:70022" coordorigin=",1536" coordsize="49314,70027">
                <v:group id="Группа 26" o:spid="_x0000_s1044" style="position:absolute;top:1536;width:49314;height:69824" coordorigin=",1536" coordsize="49314,69824">
                  <v:roundrect id="Скругленный прямоугольник 27" o:spid="_x0000_s1045" style="position:absolute;top:1536;width:49314;height:68778;visibility:visible;v-text-anchor:middle" arcsize="989f" filled="f" strokecolor="#bfbfbf" strokeweight="5pt">
                    <v:stroke linestyle="thinThin" joinstyle="miter"/>
                  </v:roundrect>
                  <v:oval id="Овал 29" o:spid="_x0000_s1046" style="position:absolute;left:23481;top:69128;width:2232;height:2232;visibility:visible;v-text-anchor:middle" fillcolor="#272727" stroked="f" strokeweight="2pt">
                    <v:path arrowok="t"/>
                    <o:lock v:ext="edit" aspectratio="t"/>
                  </v:oval>
                </v:group>
                <v:shape id="Поле 30" o:spid="_x0000_s1047" type="#_x0000_t202" style="position:absolute;left:22658;top:68858;width:3905;height:2705;visibility:visible" filled="f" stroked="f" strokeweight=".5pt">
                  <v:textbox style="mso-next-textbox:#Поле 30">
                    <w:txbxContent>
                      <w:p w:rsidR="00DF1C33" w:rsidRPr="00CA1C7A" w:rsidRDefault="00DF1C33" w:rsidP="005B2E53">
                        <w:pPr>
                          <w:jc w:val="center"/>
                          <w:rPr>
                            <w:b/>
                            <w:bCs/>
                            <w:color w:val="BFBFBF"/>
                          </w:rPr>
                        </w:pPr>
                        <w:r>
                          <w:rPr>
                            <w:b/>
                            <w:bCs/>
                            <w:color w:val="BFBFBF"/>
                          </w:rPr>
                          <w:t>7</w:t>
                        </w:r>
                      </w:p>
                    </w:txbxContent>
                  </v:textbox>
                </v:shape>
              </v:group>
            </v:group>
          </v:group>
        </w:pict>
      </w:r>
      <w:r>
        <w:rPr>
          <w:noProof/>
          <w:lang w:val="en-US"/>
        </w:rPr>
        <w:pict>
          <v:shape id="Рисунок 132" o:spid="_x0000_s1048" type="#_x0000_t75" alt="Державна податкова служба УкраїниГоловне управління ДПС уДніпропетровській області" style="position:absolute;margin-left:162.95pt;margin-top:-16.05pt;width:46.95pt;height:22.8pt;z-index:251652608;visibility:visible">
            <v:imagedata r:id="rId9" o:title="" cropright="33324f" chromakey="#010101"/>
            <w10:wrap type="square"/>
          </v:shape>
        </w:pict>
      </w:r>
      <w:r>
        <w:rPr>
          <w:noProof/>
          <w:lang w:val="en-US"/>
        </w:rPr>
        <w:pict>
          <v:shape id="Рисунок 22" o:spid="_x0000_s1049" type="#_x0000_t75" alt="Державна податкова служба УкраїниГоловне управління ДПС уДніпропетровській області" style="position:absolute;margin-left:567.85pt;margin-top:-16.05pt;width:46.95pt;height:22.7pt;z-index:251653632;visibility:visible">
            <v:imagedata r:id="rId9" o:title="" cropright="33324f" chromakey="#010101"/>
            <w10:wrap type="square"/>
          </v:shape>
        </w:pict>
      </w:r>
    </w:p>
    <w:p w:rsidR="00DF1C33" w:rsidRPr="00413F2C" w:rsidRDefault="00DF1C33" w:rsidP="005B38A6">
      <w:pPr>
        <w:tabs>
          <w:tab w:val="left" w:pos="8680"/>
        </w:tabs>
        <w:rPr>
          <w:lang w:val="ru-RU"/>
        </w:rPr>
      </w:pPr>
    </w:p>
    <w:p w:rsidR="00DF1C33" w:rsidRPr="00413F2C" w:rsidRDefault="00DF1C33" w:rsidP="005B38A6">
      <w:pPr>
        <w:tabs>
          <w:tab w:val="left" w:pos="8680"/>
        </w:tabs>
        <w:rPr>
          <w:lang w:val="ru-RU"/>
        </w:rPr>
      </w:pPr>
    </w:p>
    <w:p w:rsidR="00DF1C33" w:rsidRPr="00413F2C" w:rsidRDefault="00DF1C33" w:rsidP="005B38A6">
      <w:pPr>
        <w:tabs>
          <w:tab w:val="left" w:pos="8680"/>
        </w:tabs>
        <w:rPr>
          <w:lang w:val="ru-RU"/>
        </w:rPr>
      </w:pPr>
    </w:p>
    <w:p w:rsidR="00DF1C33" w:rsidRPr="00413F2C" w:rsidRDefault="00DF1C33" w:rsidP="005B38A6">
      <w:pPr>
        <w:tabs>
          <w:tab w:val="left" w:pos="8680"/>
        </w:tabs>
        <w:rPr>
          <w:lang w:val="ru-RU"/>
        </w:rPr>
      </w:pPr>
    </w:p>
    <w:p w:rsidR="00DF1C33" w:rsidRDefault="00DF1C33" w:rsidP="005B38A6">
      <w:pPr>
        <w:tabs>
          <w:tab w:val="left" w:pos="8680"/>
        </w:tabs>
      </w:pPr>
      <w:r>
        <w:tab/>
      </w:r>
    </w:p>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r>
        <w:rPr>
          <w:noProof/>
          <w:lang w:val="en-US"/>
        </w:rPr>
        <w:pict>
          <v:shape id="Рисунок 23" o:spid="_x0000_s1050" type="#_x0000_t75" alt="Державна податкова служба УкраїниГоловне управління ДПС уДніпропетровській області" style="position:absolute;margin-left:567.85pt;margin-top:-17.5pt;width:47.3pt;height:24.2pt;z-index:251659776;visibility:visible">
            <v:imagedata r:id="rId9" o:title="" cropright="33324f" chromakey="#010101"/>
            <w10:wrap type="square"/>
          </v:shape>
        </w:pict>
      </w:r>
      <w:r>
        <w:rPr>
          <w:noProof/>
          <w:lang w:val="en-US"/>
        </w:rPr>
        <w:pict>
          <v:shape id="Рисунок 24" o:spid="_x0000_s1051" type="#_x0000_t75" alt="Державна податкова служба УкраїниГоловне управління ДПС уДніпропетровській області" style="position:absolute;margin-left:157.25pt;margin-top:-17.3pt;width:47.3pt;height:24.2pt;z-index:251658752;visibility:visible">
            <v:imagedata r:id="rId9" o:title="" cropright="33324f" chromakey="#010101"/>
            <w10:wrap type="square"/>
          </v:shape>
        </w:pict>
      </w:r>
      <w:r>
        <w:rPr>
          <w:noProof/>
          <w:lang w:val="en-US"/>
        </w:rPr>
        <w:pict>
          <v:shape id="Поле 10" o:spid="_x0000_s1052" type="#_x0000_t202" style="position:absolute;margin-left:-12pt;margin-top:2.8pt;width:371.9pt;height:49.3pt;z-index:251650560;visibility:visible" filled="f" stroked="f" strokeweight=".5pt">
            <v:textbox style="mso-next-textbox:#Поле 10">
              <w:txbxContent>
                <w:p w:rsidR="00DF1C33" w:rsidRPr="00A80352" w:rsidRDefault="00DF1C33" w:rsidP="00A80352"/>
              </w:txbxContent>
            </v:textbox>
            <w10:anchorlock/>
          </v:shape>
        </w:pict>
      </w:r>
    </w:p>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Default="00DF1C33"/>
    <w:p w:rsidR="00DF1C33" w:rsidRPr="0088080D" w:rsidRDefault="00DF1C33"/>
    <w:p w:rsidR="00DF1C33" w:rsidRDefault="00DF1C33"/>
    <w:p w:rsidR="00DF1C33" w:rsidRDefault="00DF1C33"/>
    <w:p w:rsidR="00DF1C33" w:rsidRDefault="00DF1C33"/>
    <w:p w:rsidR="00DF1C33" w:rsidRDefault="00DF1C33"/>
    <w:p w:rsidR="00DF1C33" w:rsidRDefault="00DF1C33">
      <w:r>
        <w:rPr>
          <w:noProof/>
          <w:lang w:val="en-US"/>
        </w:rPr>
        <w:pict>
          <v:group id="Группа 93" o:spid="_x0000_s1053" style="position:absolute;margin-left:-18pt;margin-top:-501.4pt;width:791.8pt;height:551.35pt;z-index:251657728" coordorigin=",1535" coordsize="100558,70022" o:regroupid="6">
            <v:group id="Группа 94" o:spid="_x0000_s1054" style="position:absolute;left:476;top:6572;width:99269;height:61379" coordsize="99269,61379">
              <v:shape id="Поле 95" o:spid="_x0000_s1055" type="#_x0000_t202" style="position:absolute;width:48025;height:61379;visibility:visible" filled="f" stroked="f" strokeweight=".5pt">
                <v:textbox style="mso-next-textbox:#Поле 96">
                  <w:txbxContent/>
                </v:textbox>
              </v:shape>
              <v:shape id="Поле 96" o:spid="_x0000_s1056" type="#_x0000_t202" style="position:absolute;left:51244;width:48025;height:61379;visibility:visible" filled="f" stroked="f" strokeweight=".5pt">
                <v:textbox style="mso-next-textbox:#Поле 146">
                  <w:txbxContent/>
                </v:textbox>
              </v:shape>
            </v:group>
            <v:group id="Группа 97" o:spid="_x0000_s1057" style="position:absolute;top:1535;width:100558;height:70023" coordorigin=",1535" coordsize="100558,70022">
              <v:group id="Группа 98" o:spid="_x0000_s1058" style="position:absolute;top:1535;width:49314;height:69927" coordorigin=",1536" coordsize="49314,69931">
                <v:group id="Группа 99" o:spid="_x0000_s1059" style="position:absolute;top:1536;width:49314;height:69819" coordorigin=",1536" coordsize="49314,69824">
                  <v:roundrect id="Скругленный прямоугольник 100" o:spid="_x0000_s1060" style="position:absolute;top:1536;width:49314;height:68778;visibility:visible;v-text-anchor:middle" arcsize="989f" filled="f" strokecolor="#bfbfbf" strokeweight="5pt">
                    <v:stroke linestyle="thinThin" joinstyle="miter"/>
                  </v:roundrect>
                  <v:oval id="Овал 102" o:spid="_x0000_s1061" style="position:absolute;left:23481;top:69128;width:2232;height:2232;visibility:visible;v-text-anchor:middle" fillcolor="#272727" stroked="f" strokeweight="2pt">
                    <v:path arrowok="t"/>
                    <o:lock v:ext="edit" aspectratio="t"/>
                  </v:oval>
                </v:group>
                <v:shape id="Поле 103" o:spid="_x0000_s1062" type="#_x0000_t202" style="position:absolute;left:23335;top:68762;width:2534;height:2705;visibility:visible" filled="f" stroked="f" strokeweight=".5pt">
                  <v:textbox style="mso-next-textbox:#Поле 103">
                    <w:txbxContent>
                      <w:p w:rsidR="00DF1C33" w:rsidRPr="00EE0AF6" w:rsidRDefault="00DF1C33" w:rsidP="005B2E53">
                        <w:pPr>
                          <w:jc w:val="center"/>
                          <w:rPr>
                            <w:b/>
                            <w:bCs/>
                            <w:color w:val="BFBFBF"/>
                            <w:lang w:val="en-US"/>
                          </w:rPr>
                        </w:pPr>
                        <w:r w:rsidRPr="00EE0AF6">
                          <w:rPr>
                            <w:b/>
                            <w:bCs/>
                            <w:color w:val="BFBFBF"/>
                            <w:lang w:val="en-US"/>
                          </w:rPr>
                          <w:t>4</w:t>
                        </w:r>
                      </w:p>
                    </w:txbxContent>
                  </v:textbox>
                </v:shape>
              </v:group>
              <v:group id="Группа 104" o:spid="_x0000_s1063" style="position:absolute;left:51244;top:1536;width:49314;height:70022" coordorigin=",1536" coordsize="49314,70027">
                <v:group id="Группа 105" o:spid="_x0000_s1064" style="position:absolute;top:1536;width:49314;height:69824" coordorigin=",1536" coordsize="49314,69824">
                  <v:roundrect id="Скругленный прямоугольник 106" o:spid="_x0000_s1065" style="position:absolute;top:1536;width:49314;height:68778;visibility:visible;v-text-anchor:middle" arcsize="989f" filled="f" strokecolor="#bfbfbf" strokeweight="5pt">
                    <v:stroke linestyle="thinThin" joinstyle="miter"/>
                  </v:roundrect>
                  <v:oval id="Овал 108" o:spid="_x0000_s1066" style="position:absolute;left:23481;top:69128;width:2232;height:2232;visibility:visible;v-text-anchor:middle" fillcolor="#272727" stroked="f" strokeweight="2pt">
                    <v:path arrowok="t"/>
                    <o:lock v:ext="edit" aspectratio="t"/>
                  </v:oval>
                </v:group>
                <v:shape id="Поле 109" o:spid="_x0000_s1067" type="#_x0000_t202" style="position:absolute;left:22764;top:68858;width:3906;height:2705;visibility:visible" filled="f" stroked="f" strokeweight=".5pt">
                  <v:textbox style="mso-next-textbox:#Поле 109">
                    <w:txbxContent>
                      <w:p w:rsidR="00DF1C33" w:rsidRPr="00CA1C7A" w:rsidRDefault="00DF1C33" w:rsidP="005B2E53">
                        <w:pPr>
                          <w:jc w:val="center"/>
                          <w:rPr>
                            <w:b/>
                            <w:bCs/>
                            <w:color w:val="BFBFBF"/>
                          </w:rPr>
                        </w:pPr>
                        <w:r>
                          <w:rPr>
                            <w:b/>
                            <w:bCs/>
                            <w:color w:val="BFBFBF"/>
                          </w:rPr>
                          <w:t>5</w:t>
                        </w:r>
                      </w:p>
                    </w:txbxContent>
                  </v:textbox>
                </v:shape>
              </v:group>
            </v:group>
            <w10:anchorlock/>
          </v:group>
        </w:pict>
      </w:r>
    </w:p>
    <w:p w:rsidR="00DF1C33" w:rsidRPr="0088080D" w:rsidRDefault="00DF1C33"/>
    <w:p w:rsidR="00DF1C33" w:rsidRPr="0088080D" w:rsidRDefault="00DF1C33">
      <w:r>
        <w:rPr>
          <w:noProof/>
          <w:lang w:val="en-US"/>
        </w:rPr>
        <w:pict>
          <v:shape id="Рисунок 41" o:spid="_x0000_s1068" type="#_x0000_t75" alt="Державна податкова служба УкраїниГоловне управління ДПС уДніпропетровській області" style="position:absolute;margin-left:575.55pt;margin-top:-29.8pt;width:47.55pt;height:24pt;z-index:251656704;visibility:visible">
            <v:imagedata r:id="rId9" o:title="" cropright="33324f" chromakey="#010101"/>
            <w10:wrap type="square"/>
            <w10:anchorlock/>
          </v:shape>
        </w:pict>
      </w:r>
      <w:r>
        <w:rPr>
          <w:noProof/>
          <w:lang w:val="en-US"/>
        </w:rPr>
        <w:pict>
          <v:shape id="Рисунок 42" o:spid="_x0000_s1069" type="#_x0000_t75" alt="Державна податкова служба УкраїниГоловне управління ДПС уДніпропетровській області" style="position:absolute;margin-left:159.4pt;margin-top:-17.5pt;width:47.65pt;height:24.2pt;z-index:251655680;visibility:visible">
            <v:imagedata r:id="rId9" o:title="" cropright="33324f" chromakey="#010101"/>
            <w10:wrap type="square"/>
            <w10:anchorlock/>
          </v:shape>
        </w:pict>
      </w:r>
      <w:r>
        <w:rPr>
          <w:noProof/>
          <w:lang w:val="en-US"/>
        </w:rPr>
        <w:pict>
          <v:group id="Группа 144" o:spid="_x0000_s1070" style="position:absolute;margin-left:-7pt;margin-top:-9.35pt;width:791.8pt;height:550.55pt;z-index:251654656" coordorigin=",1535" coordsize="100558,69926" o:regroupid="5">
            <v:group id="Группа 145" o:spid="_x0000_s1071" style="position:absolute;left:476;top:6572;width:99269;height:61379" coordsize="99269,61379">
              <v:shape id="Поле 146" o:spid="_x0000_s1072" type="#_x0000_t202" style="position:absolute;width:48025;height:61379;visibility:visible" filled="f" stroked="f" strokeweight=".5pt">
                <v:textbox style="mso-next-textbox:#Поле 22">
                  <w:txbxContent/>
                </v:textbox>
              </v:shape>
              <v:shape id="Поле 147" o:spid="_x0000_s1073" type="#_x0000_t202" style="position:absolute;left:51244;width:48025;height:61379;visibility:visible" filled="f" stroked="f" strokeweight=".5pt">
                <v:textbox style="mso-next-textbox:#Поле 95">
                  <w:txbxContent/>
                </v:textbox>
              </v:shape>
            </v:group>
            <v:group id="Группа 148" o:spid="_x0000_s1074" style="position:absolute;top:1535;width:100558;height:69927" coordorigin=",1535" coordsize="100558,69926">
              <v:group id="Группа 149" o:spid="_x0000_s1075" style="position:absolute;top:1535;width:49314;height:69927" coordorigin=",1536" coordsize="49314,69931">
                <v:group id="Группа 150" o:spid="_x0000_s1076" style="position:absolute;top:1536;width:49314;height:69819" coordorigin=",1536" coordsize="49314,69824">
                  <v:roundrect id="Скругленный прямоугольник 151" o:spid="_x0000_s1077" style="position:absolute;top:1536;width:49314;height:68778;visibility:visible;v-text-anchor:middle" arcsize="989f" filled="f" strokecolor="#bfbfbf" strokeweight="5pt">
                    <v:stroke linestyle="thinThin" joinstyle="miter"/>
                  </v:roundrect>
                  <v:oval id="Овал 153" o:spid="_x0000_s1078" style="position:absolute;left:23481;top:69128;width:2232;height:2232;visibility:visible;v-text-anchor:middle" fillcolor="#272727" stroked="f" strokeweight="2pt">
                    <v:path arrowok="t"/>
                    <o:lock v:ext="edit" aspectratio="t"/>
                  </v:oval>
                </v:group>
                <v:shape id="Поле 154" o:spid="_x0000_s1079" type="#_x0000_t202" style="position:absolute;left:22125;top:68762;width:5120;height:2705;visibility:visible" filled="f" stroked="f" strokeweight=".5pt">
                  <v:textbox style="mso-next-textbox:#Поле 154">
                    <w:txbxContent>
                      <w:p w:rsidR="00DF1C33" w:rsidRPr="00CA1C7A" w:rsidRDefault="00DF1C33" w:rsidP="005B2E53">
                        <w:pPr>
                          <w:jc w:val="center"/>
                          <w:rPr>
                            <w:b/>
                            <w:bCs/>
                            <w:color w:val="BFBFBF"/>
                          </w:rPr>
                        </w:pPr>
                        <w:r>
                          <w:rPr>
                            <w:b/>
                            <w:bCs/>
                            <w:color w:val="BFBFBF"/>
                          </w:rPr>
                          <w:t>6</w:t>
                        </w:r>
                      </w:p>
                    </w:txbxContent>
                  </v:textbox>
                </v:shape>
              </v:group>
              <v:group id="Группа 155" o:spid="_x0000_s1080" style="position:absolute;left:51244;top:1536;width:49314;height:69915" coordorigin=",1536" coordsize="49314,69920">
                <v:group id="Группа 156" o:spid="_x0000_s1081" style="position:absolute;top:1536;width:49314;height:69824" coordorigin=",1536" coordsize="49314,69824">
                  <v:roundrect id="Скругленный прямоугольник 157" o:spid="_x0000_s1082" style="position:absolute;top:1536;width:49314;height:68778;visibility:visible;v-text-anchor:middle" arcsize="989f" filled="f" strokecolor="#bfbfbf" strokeweight="5pt">
                    <v:stroke linestyle="thinThin" joinstyle="miter"/>
                  </v:roundrect>
                  <v:oval id="Овал 159" o:spid="_x0000_s1083" style="position:absolute;left:23481;top:69128;width:2232;height:2232;visibility:visible;v-text-anchor:middle" fillcolor="#272727" stroked="f" strokeweight="2pt">
                    <v:path arrowok="t"/>
                    <o:lock v:ext="edit" aspectratio="t"/>
                  </v:oval>
                </v:group>
                <v:shape id="Поле 160" o:spid="_x0000_s1084" type="#_x0000_t202" style="position:absolute;left:22658;top:68751;width:3905;height:2705;visibility:visible" filled="f" stroked="f" strokeweight=".5pt">
                  <v:textbox style="mso-next-textbox:#Поле 160">
                    <w:txbxContent>
                      <w:p w:rsidR="00DF1C33" w:rsidRPr="0087316D" w:rsidRDefault="00DF1C33" w:rsidP="005B2E53">
                        <w:pPr>
                          <w:jc w:val="center"/>
                          <w:rPr>
                            <w:b/>
                            <w:bCs/>
                            <w:color w:val="BFBFBF"/>
                          </w:rPr>
                        </w:pPr>
                        <w:r>
                          <w:rPr>
                            <w:b/>
                            <w:bCs/>
                            <w:color w:val="BFBFBF"/>
                          </w:rPr>
                          <w:t>3</w:t>
                        </w:r>
                      </w:p>
                    </w:txbxContent>
                  </v:textbox>
                </v:shape>
              </v:group>
            </v:group>
            <w10:anchorlock/>
          </v:group>
        </w:pict>
      </w:r>
    </w:p>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p w:rsidR="00DF1C33" w:rsidRPr="0088080D" w:rsidRDefault="00DF1C33"/>
    <w:sectPr w:rsidR="00DF1C33"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Head Bold">
    <w:panose1 w:val="00000800000000000000"/>
    <w:charset w:val="CC"/>
    <w:family w:val="auto"/>
    <w:pitch w:val="variable"/>
    <w:sig w:usb0="00000207" w:usb1="00000001" w:usb2="00000000" w:usb3="00000000" w:csb0="00000097" w:csb1="00000000"/>
  </w:font>
  <w:font w:name="Arial">
    <w:panose1 w:val="020B0604020202020204"/>
    <w:charset w:val="CC"/>
    <w:family w:val="swiss"/>
    <w:pitch w:val="variable"/>
    <w:sig w:usb0="20002A87" w:usb1="80000000" w:usb2="00000008" w:usb3="00000000" w:csb0="000001FF" w:csb1="00000000"/>
  </w:font>
  <w:font w:name="e-Ukraine Bold">
    <w:altName w:val="Times New Roman"/>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hint="default"/>
      </w:rPr>
    </w:lvl>
    <w:lvl w:ilvl="8" w:tplc="04220005">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02E"/>
    <w:rsid w:val="00002837"/>
    <w:rsid w:val="00006C21"/>
    <w:rsid w:val="0001222B"/>
    <w:rsid w:val="000144B4"/>
    <w:rsid w:val="00016B68"/>
    <w:rsid w:val="000203D0"/>
    <w:rsid w:val="00020749"/>
    <w:rsid w:val="00021DF6"/>
    <w:rsid w:val="0002421E"/>
    <w:rsid w:val="000248ED"/>
    <w:rsid w:val="0002638A"/>
    <w:rsid w:val="00030DD2"/>
    <w:rsid w:val="00033E54"/>
    <w:rsid w:val="0004464F"/>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B36A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5DE"/>
    <w:rsid w:val="0018382E"/>
    <w:rsid w:val="00183C85"/>
    <w:rsid w:val="0018441F"/>
    <w:rsid w:val="0018790C"/>
    <w:rsid w:val="001A288F"/>
    <w:rsid w:val="001A503D"/>
    <w:rsid w:val="001A6A89"/>
    <w:rsid w:val="001B69D4"/>
    <w:rsid w:val="001C4586"/>
    <w:rsid w:val="001C4E02"/>
    <w:rsid w:val="001C515C"/>
    <w:rsid w:val="001C55D6"/>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320"/>
    <w:rsid w:val="00243CAA"/>
    <w:rsid w:val="0025400C"/>
    <w:rsid w:val="002556DA"/>
    <w:rsid w:val="002572F6"/>
    <w:rsid w:val="00272FAD"/>
    <w:rsid w:val="00280E6C"/>
    <w:rsid w:val="002819D6"/>
    <w:rsid w:val="00282F56"/>
    <w:rsid w:val="00283A10"/>
    <w:rsid w:val="00285722"/>
    <w:rsid w:val="00297C4E"/>
    <w:rsid w:val="002A3F45"/>
    <w:rsid w:val="002A70C8"/>
    <w:rsid w:val="002B0340"/>
    <w:rsid w:val="002B1A72"/>
    <w:rsid w:val="002B1B30"/>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3A25"/>
    <w:rsid w:val="00466C69"/>
    <w:rsid w:val="00471815"/>
    <w:rsid w:val="004725AB"/>
    <w:rsid w:val="00474170"/>
    <w:rsid w:val="0047722C"/>
    <w:rsid w:val="00480081"/>
    <w:rsid w:val="004810E8"/>
    <w:rsid w:val="00481551"/>
    <w:rsid w:val="004876C7"/>
    <w:rsid w:val="00491E06"/>
    <w:rsid w:val="0049392D"/>
    <w:rsid w:val="00494E1F"/>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53C7"/>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19B5"/>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1F72"/>
    <w:rsid w:val="00714583"/>
    <w:rsid w:val="00714655"/>
    <w:rsid w:val="007165B5"/>
    <w:rsid w:val="007170B6"/>
    <w:rsid w:val="007175AB"/>
    <w:rsid w:val="00722E26"/>
    <w:rsid w:val="00733E4B"/>
    <w:rsid w:val="00734724"/>
    <w:rsid w:val="007440F0"/>
    <w:rsid w:val="00744C0A"/>
    <w:rsid w:val="00747383"/>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289F"/>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0AE"/>
    <w:rsid w:val="008902CE"/>
    <w:rsid w:val="00890F98"/>
    <w:rsid w:val="00891895"/>
    <w:rsid w:val="00892CFF"/>
    <w:rsid w:val="0089451F"/>
    <w:rsid w:val="008A0160"/>
    <w:rsid w:val="008A1C7F"/>
    <w:rsid w:val="008A2903"/>
    <w:rsid w:val="008A3217"/>
    <w:rsid w:val="008A48A6"/>
    <w:rsid w:val="008A5A92"/>
    <w:rsid w:val="008B052B"/>
    <w:rsid w:val="008B2DF3"/>
    <w:rsid w:val="008C251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60640"/>
    <w:rsid w:val="00961DA7"/>
    <w:rsid w:val="00967CE2"/>
    <w:rsid w:val="00971D8B"/>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4631"/>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1C33"/>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1634"/>
    <w:rsid w:val="00E73838"/>
    <w:rsid w:val="00E81805"/>
    <w:rsid w:val="00E837FB"/>
    <w:rsid w:val="00E8614F"/>
    <w:rsid w:val="00E90712"/>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1561"/>
    <w:rsid w:val="00F1420F"/>
    <w:rsid w:val="00F15E6C"/>
    <w:rsid w:val="00F174FD"/>
    <w:rsid w:val="00F2151A"/>
    <w:rsid w:val="00F2208C"/>
    <w:rsid w:val="00F232C8"/>
    <w:rsid w:val="00F23C7A"/>
    <w:rsid w:val="00F24D3B"/>
    <w:rsid w:val="00F24EB0"/>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92635"/>
    <w:rsid w:val="00FA61B2"/>
    <w:rsid w:val="00FB06F4"/>
    <w:rsid w:val="00FB5D82"/>
    <w:rsid w:val="00FB7A42"/>
    <w:rsid w:val="00FC00B2"/>
    <w:rsid w:val="00FC1E6B"/>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6C"/>
    <w:pPr>
      <w:spacing w:after="200" w:line="276" w:lineRule="auto"/>
    </w:pPr>
    <w:rPr>
      <w:rFonts w:cs="Calibri"/>
      <w:lang w:val="uk-UA"/>
    </w:rPr>
  </w:style>
  <w:style w:type="paragraph" w:styleId="Heading1">
    <w:name w:val="heading 1"/>
    <w:basedOn w:val="Normal"/>
    <w:next w:val="Normal"/>
    <w:link w:val="Heading1Char"/>
    <w:uiPriority w:val="99"/>
    <w:qFormat/>
    <w:rsid w:val="0088080D"/>
    <w:pPr>
      <w:keepNext/>
      <w:spacing w:after="0" w:line="240" w:lineRule="auto"/>
      <w:jc w:val="center"/>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80D"/>
    <w:rPr>
      <w:rFonts w:cs="Times New Roman"/>
      <w:sz w:val="28"/>
      <w:szCs w:val="28"/>
      <w:lang w:val="uk-UA" w:eastAsia="ru-RU"/>
    </w:rPr>
  </w:style>
  <w:style w:type="paragraph" w:customStyle="1" w:styleId="1">
    <w:name w:val="Знак Знак Знак Знак Знак Знак Знак1"/>
    <w:basedOn w:val="Normal"/>
    <w:uiPriority w:val="99"/>
    <w:rsid w:val="00C262FF"/>
    <w:pPr>
      <w:spacing w:after="120" w:line="240" w:lineRule="auto"/>
      <w:ind w:firstLine="709"/>
      <w:jc w:val="both"/>
    </w:pPr>
    <w:rPr>
      <w:rFonts w:ascii="Verdana" w:hAnsi="Verdana" w:cs="Verdana"/>
      <w:sz w:val="20"/>
      <w:szCs w:val="20"/>
      <w:lang w:val="en-US"/>
    </w:rPr>
  </w:style>
  <w:style w:type="paragraph" w:styleId="BalloonText">
    <w:name w:val="Balloon Text"/>
    <w:basedOn w:val="Normal"/>
    <w:link w:val="BalloonTextChar"/>
    <w:uiPriority w:val="99"/>
    <w:semiHidden/>
    <w:rsid w:val="00A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02E"/>
    <w:rPr>
      <w:rFonts w:ascii="Tahoma" w:hAnsi="Tahoma" w:cs="Tahoma"/>
      <w:sz w:val="16"/>
      <w:szCs w:val="16"/>
    </w:rPr>
  </w:style>
  <w:style w:type="character" w:styleId="Hyperlink">
    <w:name w:val="Hyperlink"/>
    <w:basedOn w:val="DefaultParagraphFont"/>
    <w:uiPriority w:val="99"/>
    <w:semiHidden/>
    <w:rsid w:val="0037551C"/>
    <w:rPr>
      <w:rFonts w:cs="Times New Roman"/>
      <w:color w:val="0000FF"/>
      <w:u w:val="single"/>
    </w:rPr>
  </w:style>
  <w:style w:type="paragraph" w:styleId="NormalWeb">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Normal"/>
    <w:link w:val="NormalWebChar"/>
    <w:uiPriority w:val="99"/>
    <w:rsid w:val="007A1BC2"/>
    <w:pPr>
      <w:spacing w:before="100" w:beforeAutospacing="1" w:after="100" w:afterAutospacing="1" w:line="240" w:lineRule="auto"/>
    </w:pPr>
    <w:rPr>
      <w:sz w:val="24"/>
      <w:szCs w:val="24"/>
      <w:lang w:eastAsia="uk-UA"/>
    </w:rPr>
  </w:style>
  <w:style w:type="character" w:customStyle="1" w:styleId="NormalWebChar">
    <w:name w:val="Normal (Web) Char"/>
    <w:aliases w:val="Обычный (Web) Char,Обычный (веб) Знак Знак Char,Обычный (веб) Знак Знак Знак Знак Знак Знак Знак Char,Обычный (веб) Знак Знак Знак Знак Знак Char,Обычный (веб) Знак Знак Знак Знак Знак Зн Char,Обычный (веб)1 Char,Обычный (веб)31 Char"/>
    <w:basedOn w:val="DefaultParagraphFont"/>
    <w:link w:val="NormalWeb"/>
    <w:uiPriority w:val="99"/>
    <w:locked/>
    <w:rsid w:val="0049392D"/>
    <w:rPr>
      <w:rFonts w:eastAsia="Times New Roman" w:cs="Times New Roman"/>
      <w:sz w:val="24"/>
      <w:szCs w:val="24"/>
      <w:lang w:val="uk-UA" w:eastAsia="uk-UA"/>
    </w:rPr>
  </w:style>
  <w:style w:type="character" w:styleId="Strong">
    <w:name w:val="Strong"/>
    <w:basedOn w:val="DefaultParagraphFont"/>
    <w:uiPriority w:val="99"/>
    <w:qFormat/>
    <w:rsid w:val="007A1BC2"/>
    <w:rPr>
      <w:rFonts w:cs="Times New Roman"/>
      <w:b/>
      <w:bCs/>
    </w:rPr>
  </w:style>
  <w:style w:type="character" w:customStyle="1" w:styleId="rvts44">
    <w:name w:val="rvts44"/>
    <w:basedOn w:val="DefaultParagraphFont"/>
    <w:uiPriority w:val="99"/>
    <w:rsid w:val="00B619CC"/>
    <w:rPr>
      <w:rFonts w:cs="Times New Roman"/>
    </w:rPr>
  </w:style>
  <w:style w:type="character" w:customStyle="1" w:styleId="rvts23">
    <w:name w:val="rvts23"/>
    <w:basedOn w:val="DefaultParagraphFont"/>
    <w:uiPriority w:val="99"/>
    <w:rsid w:val="00B619CC"/>
    <w:rPr>
      <w:rFonts w:cs="Times New Roman"/>
    </w:rPr>
  </w:style>
  <w:style w:type="paragraph" w:customStyle="1" w:styleId="rvps6">
    <w:name w:val="rvps6"/>
    <w:basedOn w:val="Normal"/>
    <w:uiPriority w:val="99"/>
    <w:rsid w:val="00B619CC"/>
    <w:pPr>
      <w:spacing w:before="100" w:beforeAutospacing="1" w:after="100" w:afterAutospacing="1" w:line="240" w:lineRule="auto"/>
    </w:pPr>
    <w:rPr>
      <w:sz w:val="24"/>
      <w:szCs w:val="24"/>
      <w:lang w:val="ru-RU" w:eastAsia="ru-RU"/>
    </w:rPr>
  </w:style>
  <w:style w:type="paragraph" w:styleId="BlockText">
    <w:name w:val="Block Text"/>
    <w:basedOn w:val="Normal"/>
    <w:uiPriority w:val="99"/>
    <w:rsid w:val="006F59B3"/>
    <w:pPr>
      <w:autoSpaceDE w:val="0"/>
      <w:autoSpaceDN w:val="0"/>
      <w:spacing w:after="0" w:line="240" w:lineRule="auto"/>
      <w:ind w:left="660" w:right="-625"/>
    </w:pPr>
    <w:rPr>
      <w:sz w:val="24"/>
      <w:szCs w:val="24"/>
      <w:lang w:eastAsia="ru-RU"/>
    </w:rPr>
  </w:style>
  <w:style w:type="paragraph" w:styleId="NoSpacing">
    <w:name w:val="No Spacing"/>
    <w:uiPriority w:val="99"/>
    <w:qFormat/>
    <w:rsid w:val="006F59B3"/>
    <w:rPr>
      <w:rFonts w:cs="Calibri"/>
      <w:lang w:val="ru-RU" w:eastAsia="ru-RU"/>
    </w:rPr>
  </w:style>
  <w:style w:type="paragraph" w:customStyle="1" w:styleId="10">
    <w:name w:val="Без интервала1"/>
    <w:uiPriority w:val="99"/>
    <w:rsid w:val="006F59B3"/>
    <w:rPr>
      <w:rFonts w:cs="Calibri"/>
      <w:lang w:val="ru-RU" w:eastAsia="ru-RU"/>
    </w:rPr>
  </w:style>
  <w:style w:type="paragraph" w:customStyle="1" w:styleId="rvps2">
    <w:name w:val="rvps2"/>
    <w:basedOn w:val="Normal"/>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DefaultParagraphFont"/>
    <w:uiPriority w:val="99"/>
    <w:rsid w:val="006F59B3"/>
    <w:rPr>
      <w:rFonts w:cs="Times New Roman"/>
    </w:rPr>
  </w:style>
  <w:style w:type="paragraph" w:styleId="BodyTextIndent">
    <w:name w:val="Body Text Indent"/>
    <w:basedOn w:val="Normal"/>
    <w:link w:val="BodyTextIndentChar"/>
    <w:uiPriority w:val="99"/>
    <w:rsid w:val="006F59B3"/>
    <w:pPr>
      <w:spacing w:after="0" w:line="240" w:lineRule="auto"/>
      <w:ind w:firstLine="851"/>
      <w:jc w:val="both"/>
    </w:pPr>
    <w:rPr>
      <w:sz w:val="28"/>
      <w:szCs w:val="28"/>
      <w:lang w:eastAsia="ru-RU"/>
    </w:rPr>
  </w:style>
  <w:style w:type="character" w:customStyle="1" w:styleId="BodyTextIndentChar">
    <w:name w:val="Body Text Indent Char"/>
    <w:basedOn w:val="DefaultParagraphFont"/>
    <w:link w:val="BodyTextIndent"/>
    <w:uiPriority w:val="99"/>
    <w:semiHidden/>
    <w:locked/>
    <w:rsid w:val="00BC7E9D"/>
    <w:rPr>
      <w:rFonts w:cs="Times New Roman"/>
      <w:lang w:val="uk-UA" w:eastAsia="en-US"/>
    </w:rPr>
  </w:style>
  <w:style w:type="paragraph" w:customStyle="1" w:styleId="a">
    <w:name w:val="Абзац списку"/>
    <w:basedOn w:val="Normal"/>
    <w:uiPriority w:val="99"/>
    <w:rsid w:val="0088080D"/>
    <w:pPr>
      <w:spacing w:before="240" w:after="0" w:line="240" w:lineRule="auto"/>
      <w:ind w:left="720"/>
      <w:jc w:val="center"/>
    </w:pPr>
    <w:rPr>
      <w:lang w:val="ru-RU"/>
    </w:rPr>
  </w:style>
  <w:style w:type="paragraph" w:customStyle="1" w:styleId="11">
    <w:name w:val="Абзац списка1"/>
    <w:basedOn w:val="Normal"/>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Normal"/>
    <w:uiPriority w:val="99"/>
    <w:rsid w:val="00940FD6"/>
    <w:pPr>
      <w:spacing w:after="0" w:line="240" w:lineRule="auto"/>
    </w:pPr>
    <w:rPr>
      <w:rFonts w:ascii="Verdana" w:hAnsi="Verdana" w:cs="Verdana"/>
      <w:sz w:val="20"/>
      <w:szCs w:val="20"/>
      <w:lang w:val="en-US"/>
    </w:rPr>
  </w:style>
  <w:style w:type="paragraph" w:styleId="BodyText">
    <w:name w:val="Body Text"/>
    <w:basedOn w:val="Normal"/>
    <w:link w:val="BodyTextChar"/>
    <w:uiPriority w:val="99"/>
    <w:semiHidden/>
    <w:rsid w:val="005060E9"/>
    <w:pPr>
      <w:spacing w:after="120"/>
    </w:pPr>
  </w:style>
  <w:style w:type="character" w:customStyle="1" w:styleId="BodyTextChar">
    <w:name w:val="Body Text Char"/>
    <w:basedOn w:val="DefaultParagraphFont"/>
    <w:link w:val="BodyText"/>
    <w:uiPriority w:val="99"/>
    <w:semiHidden/>
    <w:locked/>
    <w:rsid w:val="005060E9"/>
    <w:rPr>
      <w:rFonts w:cs="Times New Roman"/>
      <w:sz w:val="22"/>
      <w:szCs w:val="22"/>
      <w:lang w:val="uk-UA" w:eastAsia="en-US"/>
    </w:rPr>
  </w:style>
  <w:style w:type="character" w:customStyle="1" w:styleId="hps">
    <w:name w:val="hps"/>
    <w:basedOn w:val="DefaultParagraphFont"/>
    <w:uiPriority w:val="99"/>
    <w:rsid w:val="005060E9"/>
    <w:rPr>
      <w:rFonts w:cs="Times New Roman"/>
    </w:rPr>
  </w:style>
  <w:style w:type="paragraph" w:customStyle="1" w:styleId="a0">
    <w:name w:val="Знак Знак Знак Знак Знак Знак Знак"/>
    <w:basedOn w:val="Normal"/>
    <w:uiPriority w:val="99"/>
    <w:rsid w:val="0049392D"/>
    <w:pPr>
      <w:spacing w:after="120" w:line="240" w:lineRule="auto"/>
      <w:ind w:firstLine="709"/>
      <w:jc w:val="both"/>
    </w:pPr>
    <w:rPr>
      <w:rFonts w:ascii="Verdana" w:hAnsi="Verdana" w:cs="Verdana"/>
      <w:sz w:val="20"/>
      <w:szCs w:val="20"/>
      <w:lang w:val="en-US"/>
    </w:rPr>
  </w:style>
  <w:style w:type="paragraph" w:customStyle="1" w:styleId="a1">
    <w:name w:val="Нормальний текст"/>
    <w:basedOn w:val="Normal"/>
    <w:link w:val="a2"/>
    <w:uiPriority w:val="99"/>
    <w:rsid w:val="0049392D"/>
    <w:pPr>
      <w:spacing w:before="120" w:after="0" w:line="240" w:lineRule="auto"/>
      <w:ind w:firstLine="567"/>
      <w:jc w:val="both"/>
    </w:pPr>
    <w:rPr>
      <w:rFonts w:ascii="Antiqua" w:hAnsi="Antiqua" w:cs="Times New Roman"/>
      <w:szCs w:val="20"/>
      <w:lang w:val="en-US" w:eastAsia="ru-RU"/>
    </w:rPr>
  </w:style>
  <w:style w:type="character" w:customStyle="1" w:styleId="a2">
    <w:name w:val="Нормальний текст Знак"/>
    <w:link w:val="a1"/>
    <w:uiPriority w:val="99"/>
    <w:locked/>
    <w:rsid w:val="0049392D"/>
    <w:rPr>
      <w:rFonts w:ascii="Antiqua" w:hAnsi="Antiqua"/>
      <w:sz w:val="22"/>
      <w:lang w:eastAsia="ru-RU"/>
    </w:rPr>
  </w:style>
  <w:style w:type="paragraph" w:customStyle="1" w:styleId="Style4">
    <w:name w:val="Style4"/>
    <w:basedOn w:val="Normal"/>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3">
    <w:name w:val="Знак Знак Знак"/>
    <w:basedOn w:val="Normal"/>
    <w:uiPriority w:val="99"/>
    <w:rsid w:val="00E17569"/>
    <w:pPr>
      <w:spacing w:after="0" w:line="240" w:lineRule="auto"/>
    </w:pPr>
    <w:rPr>
      <w:rFonts w:ascii="Verdana" w:hAnsi="Verdana" w:cs="Verdana"/>
      <w:sz w:val="20"/>
      <w:szCs w:val="20"/>
      <w:lang w:val="en-US"/>
    </w:rPr>
  </w:style>
  <w:style w:type="paragraph" w:styleId="ListParagraph">
    <w:name w:val="List Paragraph"/>
    <w:basedOn w:val="Normal"/>
    <w:uiPriority w:val="99"/>
    <w:qFormat/>
    <w:rsid w:val="00E17569"/>
    <w:pPr>
      <w:ind w:left="720"/>
    </w:pPr>
    <w:rPr>
      <w:lang w:val="ru-RU"/>
    </w:rPr>
  </w:style>
  <w:style w:type="character" w:customStyle="1" w:styleId="a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DefaultParagraphFont"/>
    <w:uiPriority w:val="99"/>
    <w:locked/>
    <w:rsid w:val="00E17569"/>
    <w:rPr>
      <w:rFonts w:eastAsia="Times New Roman" w:cs="Times New Roman"/>
      <w:sz w:val="24"/>
      <w:szCs w:val="24"/>
      <w:lang w:val="uk-UA" w:eastAsia="uk-UA"/>
    </w:rPr>
  </w:style>
  <w:style w:type="paragraph" w:customStyle="1" w:styleId="12">
    <w:name w:val="Знак Знак Знак1"/>
    <w:basedOn w:val="Normal"/>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DefaultParagraphFont"/>
    <w:uiPriority w:val="99"/>
    <w:rsid w:val="00FF2EAB"/>
    <w:rPr>
      <w:rFonts w:ascii="Calibri" w:hAnsi="Calibri" w:cs="Calibri"/>
      <w:sz w:val="24"/>
      <w:szCs w:val="24"/>
      <w:lang w:val="uk-UA" w:eastAsia="uk-UA"/>
    </w:rPr>
  </w:style>
  <w:style w:type="paragraph" w:customStyle="1" w:styleId="a5">
    <w:name w:val="Знак Знак Знак Знак Знак Знак Знак Знак Знак"/>
    <w:basedOn w:val="Normal"/>
    <w:uiPriority w:val="99"/>
    <w:rsid w:val="007019C0"/>
    <w:pPr>
      <w:spacing w:after="0" w:line="240" w:lineRule="auto"/>
    </w:pPr>
    <w:rPr>
      <w:rFonts w:ascii="Verdana" w:hAnsi="Verdana" w:cs="Verdana"/>
      <w:sz w:val="20"/>
      <w:szCs w:val="20"/>
      <w:lang w:val="en-US"/>
    </w:rPr>
  </w:style>
  <w:style w:type="paragraph" w:customStyle="1" w:styleId="a6">
    <w:name w:val="a"/>
    <w:basedOn w:val="Normal"/>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611228"/>
    <w:rPr>
      <w:rFonts w:cs="Times New Roman"/>
    </w:rPr>
  </w:style>
  <w:style w:type="character" w:styleId="Emphasis">
    <w:name w:val="Emphasis"/>
    <w:basedOn w:val="DefaultParagraphFont"/>
    <w:uiPriority w:val="99"/>
    <w:qFormat/>
    <w:locked/>
    <w:rsid w:val="00934815"/>
    <w:rPr>
      <w:rFonts w:cs="Times New Roman"/>
      <w:i/>
      <w:iCs/>
    </w:rPr>
  </w:style>
  <w:style w:type="paragraph" w:customStyle="1" w:styleId="a7">
    <w:name w:val="Знак"/>
    <w:basedOn w:val="Normal"/>
    <w:uiPriority w:val="99"/>
    <w:rsid w:val="00607F8F"/>
    <w:pPr>
      <w:spacing w:after="0" w:line="240" w:lineRule="auto"/>
    </w:pPr>
    <w:rPr>
      <w:rFonts w:ascii="Verdana" w:hAnsi="Verdana" w:cs="Verdana"/>
      <w:sz w:val="20"/>
      <w:szCs w:val="20"/>
      <w:lang w:val="en-US"/>
    </w:rPr>
  </w:style>
  <w:style w:type="character" w:customStyle="1" w:styleId="rvts37">
    <w:name w:val="rvts37"/>
    <w:basedOn w:val="DefaultParagraphFont"/>
    <w:uiPriority w:val="99"/>
    <w:rsid w:val="00F11561"/>
    <w:rPr>
      <w:rFonts w:cs="Times New Roman"/>
    </w:rPr>
  </w:style>
</w:styles>
</file>

<file path=word/webSettings.xml><?xml version="1.0" encoding="utf-8"?>
<w:webSettings xmlns:r="http://schemas.openxmlformats.org/officeDocument/2006/relationships" xmlns:w="http://schemas.openxmlformats.org/wordprocessingml/2006/main">
  <w:divs>
    <w:div w:id="765617324">
      <w:marLeft w:val="0"/>
      <w:marRight w:val="0"/>
      <w:marTop w:val="0"/>
      <w:marBottom w:val="0"/>
      <w:divBdr>
        <w:top w:val="none" w:sz="0" w:space="0" w:color="auto"/>
        <w:left w:val="none" w:sz="0" w:space="0" w:color="auto"/>
        <w:bottom w:val="none" w:sz="0" w:space="0" w:color="auto"/>
        <w:right w:val="none" w:sz="0" w:space="0" w:color="auto"/>
      </w:divBdr>
    </w:div>
    <w:div w:id="765617346">
      <w:marLeft w:val="0"/>
      <w:marRight w:val="0"/>
      <w:marTop w:val="0"/>
      <w:marBottom w:val="0"/>
      <w:divBdr>
        <w:top w:val="none" w:sz="0" w:space="0" w:color="auto"/>
        <w:left w:val="none" w:sz="0" w:space="0" w:color="auto"/>
        <w:bottom w:val="none" w:sz="0" w:space="0" w:color="auto"/>
        <w:right w:val="none" w:sz="0" w:space="0" w:color="auto"/>
      </w:divBdr>
    </w:div>
    <w:div w:id="765617348">
      <w:marLeft w:val="0"/>
      <w:marRight w:val="0"/>
      <w:marTop w:val="0"/>
      <w:marBottom w:val="0"/>
      <w:divBdr>
        <w:top w:val="none" w:sz="0" w:space="0" w:color="auto"/>
        <w:left w:val="none" w:sz="0" w:space="0" w:color="auto"/>
        <w:bottom w:val="none" w:sz="0" w:space="0" w:color="auto"/>
        <w:right w:val="none" w:sz="0" w:space="0" w:color="auto"/>
      </w:divBdr>
    </w:div>
    <w:div w:id="765617351">
      <w:marLeft w:val="0"/>
      <w:marRight w:val="0"/>
      <w:marTop w:val="0"/>
      <w:marBottom w:val="0"/>
      <w:divBdr>
        <w:top w:val="none" w:sz="0" w:space="0" w:color="auto"/>
        <w:left w:val="none" w:sz="0" w:space="0" w:color="auto"/>
        <w:bottom w:val="none" w:sz="0" w:space="0" w:color="auto"/>
        <w:right w:val="none" w:sz="0" w:space="0" w:color="auto"/>
      </w:divBdr>
    </w:div>
    <w:div w:id="765617353">
      <w:marLeft w:val="0"/>
      <w:marRight w:val="0"/>
      <w:marTop w:val="0"/>
      <w:marBottom w:val="0"/>
      <w:divBdr>
        <w:top w:val="none" w:sz="0" w:space="0" w:color="auto"/>
        <w:left w:val="none" w:sz="0" w:space="0" w:color="auto"/>
        <w:bottom w:val="none" w:sz="0" w:space="0" w:color="auto"/>
        <w:right w:val="none" w:sz="0" w:space="0" w:color="auto"/>
      </w:divBdr>
    </w:div>
    <w:div w:id="765617357">
      <w:marLeft w:val="0"/>
      <w:marRight w:val="0"/>
      <w:marTop w:val="0"/>
      <w:marBottom w:val="0"/>
      <w:divBdr>
        <w:top w:val="none" w:sz="0" w:space="0" w:color="auto"/>
        <w:left w:val="none" w:sz="0" w:space="0" w:color="auto"/>
        <w:bottom w:val="none" w:sz="0" w:space="0" w:color="auto"/>
        <w:right w:val="none" w:sz="0" w:space="0" w:color="auto"/>
      </w:divBdr>
    </w:div>
    <w:div w:id="765617363">
      <w:marLeft w:val="0"/>
      <w:marRight w:val="0"/>
      <w:marTop w:val="0"/>
      <w:marBottom w:val="0"/>
      <w:divBdr>
        <w:top w:val="none" w:sz="0" w:space="0" w:color="auto"/>
        <w:left w:val="none" w:sz="0" w:space="0" w:color="auto"/>
        <w:bottom w:val="none" w:sz="0" w:space="0" w:color="auto"/>
        <w:right w:val="none" w:sz="0" w:space="0" w:color="auto"/>
      </w:divBdr>
    </w:div>
    <w:div w:id="765617364">
      <w:marLeft w:val="0"/>
      <w:marRight w:val="0"/>
      <w:marTop w:val="0"/>
      <w:marBottom w:val="0"/>
      <w:divBdr>
        <w:top w:val="none" w:sz="0" w:space="0" w:color="auto"/>
        <w:left w:val="none" w:sz="0" w:space="0" w:color="auto"/>
        <w:bottom w:val="none" w:sz="0" w:space="0" w:color="auto"/>
        <w:right w:val="none" w:sz="0" w:space="0" w:color="auto"/>
      </w:divBdr>
    </w:div>
    <w:div w:id="765617365">
      <w:marLeft w:val="0"/>
      <w:marRight w:val="0"/>
      <w:marTop w:val="0"/>
      <w:marBottom w:val="0"/>
      <w:divBdr>
        <w:top w:val="none" w:sz="0" w:space="0" w:color="auto"/>
        <w:left w:val="none" w:sz="0" w:space="0" w:color="auto"/>
        <w:bottom w:val="none" w:sz="0" w:space="0" w:color="auto"/>
        <w:right w:val="none" w:sz="0" w:space="0" w:color="auto"/>
      </w:divBdr>
    </w:div>
    <w:div w:id="765617366">
      <w:marLeft w:val="0"/>
      <w:marRight w:val="0"/>
      <w:marTop w:val="0"/>
      <w:marBottom w:val="0"/>
      <w:divBdr>
        <w:top w:val="none" w:sz="0" w:space="0" w:color="auto"/>
        <w:left w:val="none" w:sz="0" w:space="0" w:color="auto"/>
        <w:bottom w:val="none" w:sz="0" w:space="0" w:color="auto"/>
        <w:right w:val="none" w:sz="0" w:space="0" w:color="auto"/>
      </w:divBdr>
    </w:div>
    <w:div w:id="765617367">
      <w:marLeft w:val="0"/>
      <w:marRight w:val="0"/>
      <w:marTop w:val="0"/>
      <w:marBottom w:val="0"/>
      <w:divBdr>
        <w:top w:val="none" w:sz="0" w:space="0" w:color="auto"/>
        <w:left w:val="none" w:sz="0" w:space="0" w:color="auto"/>
        <w:bottom w:val="none" w:sz="0" w:space="0" w:color="auto"/>
        <w:right w:val="none" w:sz="0" w:space="0" w:color="auto"/>
      </w:divBdr>
    </w:div>
    <w:div w:id="765617368">
      <w:marLeft w:val="0"/>
      <w:marRight w:val="0"/>
      <w:marTop w:val="0"/>
      <w:marBottom w:val="0"/>
      <w:divBdr>
        <w:top w:val="none" w:sz="0" w:space="0" w:color="auto"/>
        <w:left w:val="none" w:sz="0" w:space="0" w:color="auto"/>
        <w:bottom w:val="none" w:sz="0" w:space="0" w:color="auto"/>
        <w:right w:val="none" w:sz="0" w:space="0" w:color="auto"/>
      </w:divBdr>
    </w:div>
    <w:div w:id="765617369">
      <w:marLeft w:val="0"/>
      <w:marRight w:val="0"/>
      <w:marTop w:val="0"/>
      <w:marBottom w:val="0"/>
      <w:divBdr>
        <w:top w:val="none" w:sz="0" w:space="0" w:color="auto"/>
        <w:left w:val="none" w:sz="0" w:space="0" w:color="auto"/>
        <w:bottom w:val="none" w:sz="0" w:space="0" w:color="auto"/>
        <w:right w:val="none" w:sz="0" w:space="0" w:color="auto"/>
      </w:divBdr>
    </w:div>
    <w:div w:id="765617370">
      <w:marLeft w:val="0"/>
      <w:marRight w:val="0"/>
      <w:marTop w:val="0"/>
      <w:marBottom w:val="0"/>
      <w:divBdr>
        <w:top w:val="none" w:sz="0" w:space="0" w:color="auto"/>
        <w:left w:val="none" w:sz="0" w:space="0" w:color="auto"/>
        <w:bottom w:val="none" w:sz="0" w:space="0" w:color="auto"/>
        <w:right w:val="none" w:sz="0" w:space="0" w:color="auto"/>
      </w:divBdr>
    </w:div>
    <w:div w:id="765617371">
      <w:marLeft w:val="0"/>
      <w:marRight w:val="0"/>
      <w:marTop w:val="0"/>
      <w:marBottom w:val="0"/>
      <w:divBdr>
        <w:top w:val="none" w:sz="0" w:space="0" w:color="auto"/>
        <w:left w:val="none" w:sz="0" w:space="0" w:color="auto"/>
        <w:bottom w:val="none" w:sz="0" w:space="0" w:color="auto"/>
        <w:right w:val="none" w:sz="0" w:space="0" w:color="auto"/>
      </w:divBdr>
    </w:div>
    <w:div w:id="765617372">
      <w:marLeft w:val="0"/>
      <w:marRight w:val="0"/>
      <w:marTop w:val="0"/>
      <w:marBottom w:val="0"/>
      <w:divBdr>
        <w:top w:val="none" w:sz="0" w:space="0" w:color="auto"/>
        <w:left w:val="none" w:sz="0" w:space="0" w:color="auto"/>
        <w:bottom w:val="none" w:sz="0" w:space="0" w:color="auto"/>
        <w:right w:val="none" w:sz="0" w:space="0" w:color="auto"/>
      </w:divBdr>
    </w:div>
    <w:div w:id="765617373">
      <w:marLeft w:val="0"/>
      <w:marRight w:val="0"/>
      <w:marTop w:val="0"/>
      <w:marBottom w:val="0"/>
      <w:divBdr>
        <w:top w:val="none" w:sz="0" w:space="0" w:color="auto"/>
        <w:left w:val="none" w:sz="0" w:space="0" w:color="auto"/>
        <w:bottom w:val="none" w:sz="0" w:space="0" w:color="auto"/>
        <w:right w:val="none" w:sz="0" w:space="0" w:color="auto"/>
      </w:divBdr>
    </w:div>
    <w:div w:id="765617374">
      <w:marLeft w:val="0"/>
      <w:marRight w:val="0"/>
      <w:marTop w:val="0"/>
      <w:marBottom w:val="0"/>
      <w:divBdr>
        <w:top w:val="none" w:sz="0" w:space="0" w:color="auto"/>
        <w:left w:val="none" w:sz="0" w:space="0" w:color="auto"/>
        <w:bottom w:val="none" w:sz="0" w:space="0" w:color="auto"/>
        <w:right w:val="none" w:sz="0" w:space="0" w:color="auto"/>
      </w:divBdr>
    </w:div>
    <w:div w:id="765617378">
      <w:marLeft w:val="0"/>
      <w:marRight w:val="0"/>
      <w:marTop w:val="0"/>
      <w:marBottom w:val="0"/>
      <w:divBdr>
        <w:top w:val="none" w:sz="0" w:space="0" w:color="auto"/>
        <w:left w:val="none" w:sz="0" w:space="0" w:color="auto"/>
        <w:bottom w:val="none" w:sz="0" w:space="0" w:color="auto"/>
        <w:right w:val="none" w:sz="0" w:space="0" w:color="auto"/>
      </w:divBdr>
    </w:div>
    <w:div w:id="765617380">
      <w:marLeft w:val="0"/>
      <w:marRight w:val="0"/>
      <w:marTop w:val="0"/>
      <w:marBottom w:val="0"/>
      <w:divBdr>
        <w:top w:val="none" w:sz="0" w:space="0" w:color="auto"/>
        <w:left w:val="none" w:sz="0" w:space="0" w:color="auto"/>
        <w:bottom w:val="none" w:sz="0" w:space="0" w:color="auto"/>
        <w:right w:val="none" w:sz="0" w:space="0" w:color="auto"/>
      </w:divBdr>
    </w:div>
    <w:div w:id="765617381">
      <w:marLeft w:val="0"/>
      <w:marRight w:val="0"/>
      <w:marTop w:val="0"/>
      <w:marBottom w:val="0"/>
      <w:divBdr>
        <w:top w:val="none" w:sz="0" w:space="0" w:color="auto"/>
        <w:left w:val="none" w:sz="0" w:space="0" w:color="auto"/>
        <w:bottom w:val="none" w:sz="0" w:space="0" w:color="auto"/>
        <w:right w:val="none" w:sz="0" w:space="0" w:color="auto"/>
      </w:divBdr>
    </w:div>
    <w:div w:id="765617384">
      <w:marLeft w:val="0"/>
      <w:marRight w:val="0"/>
      <w:marTop w:val="0"/>
      <w:marBottom w:val="0"/>
      <w:divBdr>
        <w:top w:val="none" w:sz="0" w:space="0" w:color="auto"/>
        <w:left w:val="none" w:sz="0" w:space="0" w:color="auto"/>
        <w:bottom w:val="none" w:sz="0" w:space="0" w:color="auto"/>
        <w:right w:val="none" w:sz="0" w:space="0" w:color="auto"/>
      </w:divBdr>
    </w:div>
    <w:div w:id="765617385">
      <w:marLeft w:val="0"/>
      <w:marRight w:val="0"/>
      <w:marTop w:val="0"/>
      <w:marBottom w:val="0"/>
      <w:divBdr>
        <w:top w:val="none" w:sz="0" w:space="0" w:color="auto"/>
        <w:left w:val="none" w:sz="0" w:space="0" w:color="auto"/>
        <w:bottom w:val="none" w:sz="0" w:space="0" w:color="auto"/>
        <w:right w:val="none" w:sz="0" w:space="0" w:color="auto"/>
      </w:divBdr>
      <w:divsChild>
        <w:div w:id="765617344">
          <w:marLeft w:val="0"/>
          <w:marRight w:val="0"/>
          <w:marTop w:val="0"/>
          <w:marBottom w:val="0"/>
          <w:divBdr>
            <w:top w:val="none" w:sz="0" w:space="0" w:color="auto"/>
            <w:left w:val="none" w:sz="0" w:space="0" w:color="auto"/>
            <w:bottom w:val="none" w:sz="0" w:space="0" w:color="auto"/>
            <w:right w:val="none" w:sz="0" w:space="0" w:color="auto"/>
          </w:divBdr>
        </w:div>
      </w:divsChild>
    </w:div>
    <w:div w:id="765617387">
      <w:marLeft w:val="0"/>
      <w:marRight w:val="0"/>
      <w:marTop w:val="0"/>
      <w:marBottom w:val="0"/>
      <w:divBdr>
        <w:top w:val="none" w:sz="0" w:space="0" w:color="auto"/>
        <w:left w:val="none" w:sz="0" w:space="0" w:color="auto"/>
        <w:bottom w:val="none" w:sz="0" w:space="0" w:color="auto"/>
        <w:right w:val="none" w:sz="0" w:space="0" w:color="auto"/>
      </w:divBdr>
    </w:div>
    <w:div w:id="765617388">
      <w:marLeft w:val="0"/>
      <w:marRight w:val="0"/>
      <w:marTop w:val="0"/>
      <w:marBottom w:val="0"/>
      <w:divBdr>
        <w:top w:val="none" w:sz="0" w:space="0" w:color="auto"/>
        <w:left w:val="none" w:sz="0" w:space="0" w:color="auto"/>
        <w:bottom w:val="none" w:sz="0" w:space="0" w:color="auto"/>
        <w:right w:val="none" w:sz="0" w:space="0" w:color="auto"/>
      </w:divBdr>
    </w:div>
    <w:div w:id="765617390">
      <w:marLeft w:val="0"/>
      <w:marRight w:val="0"/>
      <w:marTop w:val="0"/>
      <w:marBottom w:val="0"/>
      <w:divBdr>
        <w:top w:val="none" w:sz="0" w:space="0" w:color="auto"/>
        <w:left w:val="none" w:sz="0" w:space="0" w:color="auto"/>
        <w:bottom w:val="none" w:sz="0" w:space="0" w:color="auto"/>
        <w:right w:val="none" w:sz="0" w:space="0" w:color="auto"/>
      </w:divBdr>
      <w:divsChild>
        <w:div w:id="765617330">
          <w:marLeft w:val="0"/>
          <w:marRight w:val="0"/>
          <w:marTop w:val="0"/>
          <w:marBottom w:val="0"/>
          <w:divBdr>
            <w:top w:val="none" w:sz="0" w:space="0" w:color="auto"/>
            <w:left w:val="none" w:sz="0" w:space="0" w:color="auto"/>
            <w:bottom w:val="none" w:sz="0" w:space="0" w:color="auto"/>
            <w:right w:val="none" w:sz="0" w:space="0" w:color="auto"/>
          </w:divBdr>
        </w:div>
      </w:divsChild>
    </w:div>
    <w:div w:id="765617394">
      <w:marLeft w:val="0"/>
      <w:marRight w:val="0"/>
      <w:marTop w:val="0"/>
      <w:marBottom w:val="0"/>
      <w:divBdr>
        <w:top w:val="none" w:sz="0" w:space="0" w:color="auto"/>
        <w:left w:val="none" w:sz="0" w:space="0" w:color="auto"/>
        <w:bottom w:val="none" w:sz="0" w:space="0" w:color="auto"/>
        <w:right w:val="none" w:sz="0" w:space="0" w:color="auto"/>
      </w:divBdr>
    </w:div>
    <w:div w:id="765617396">
      <w:marLeft w:val="0"/>
      <w:marRight w:val="0"/>
      <w:marTop w:val="0"/>
      <w:marBottom w:val="0"/>
      <w:divBdr>
        <w:top w:val="none" w:sz="0" w:space="0" w:color="auto"/>
        <w:left w:val="none" w:sz="0" w:space="0" w:color="auto"/>
        <w:bottom w:val="none" w:sz="0" w:space="0" w:color="auto"/>
        <w:right w:val="none" w:sz="0" w:space="0" w:color="auto"/>
      </w:divBdr>
      <w:divsChild>
        <w:div w:id="765617334">
          <w:marLeft w:val="0"/>
          <w:marRight w:val="0"/>
          <w:marTop w:val="0"/>
          <w:marBottom w:val="0"/>
          <w:divBdr>
            <w:top w:val="none" w:sz="0" w:space="0" w:color="auto"/>
            <w:left w:val="none" w:sz="0" w:space="0" w:color="auto"/>
            <w:bottom w:val="none" w:sz="0" w:space="0" w:color="auto"/>
            <w:right w:val="none" w:sz="0" w:space="0" w:color="auto"/>
          </w:divBdr>
          <w:divsChild>
            <w:div w:id="765617322">
              <w:marLeft w:val="0"/>
              <w:marRight w:val="0"/>
              <w:marTop w:val="0"/>
              <w:marBottom w:val="0"/>
              <w:divBdr>
                <w:top w:val="none" w:sz="0" w:space="0" w:color="auto"/>
                <w:left w:val="none" w:sz="0" w:space="0" w:color="auto"/>
                <w:bottom w:val="none" w:sz="0" w:space="0" w:color="auto"/>
                <w:right w:val="none" w:sz="0" w:space="0" w:color="auto"/>
              </w:divBdr>
              <w:divsChild>
                <w:div w:id="765617332">
                  <w:marLeft w:val="0"/>
                  <w:marRight w:val="0"/>
                  <w:marTop w:val="0"/>
                  <w:marBottom w:val="0"/>
                  <w:divBdr>
                    <w:top w:val="none" w:sz="0" w:space="0" w:color="auto"/>
                    <w:left w:val="none" w:sz="0" w:space="0" w:color="auto"/>
                    <w:bottom w:val="none" w:sz="0" w:space="0" w:color="auto"/>
                    <w:right w:val="none" w:sz="0" w:space="0" w:color="auto"/>
                  </w:divBdr>
                  <w:divsChild>
                    <w:div w:id="765617338">
                      <w:marLeft w:val="0"/>
                      <w:marRight w:val="0"/>
                      <w:marTop w:val="0"/>
                      <w:marBottom w:val="0"/>
                      <w:divBdr>
                        <w:top w:val="none" w:sz="0" w:space="0" w:color="auto"/>
                        <w:left w:val="none" w:sz="0" w:space="0" w:color="auto"/>
                        <w:bottom w:val="none" w:sz="0" w:space="0" w:color="auto"/>
                        <w:right w:val="none" w:sz="0" w:space="0" w:color="auto"/>
                      </w:divBdr>
                    </w:div>
                    <w:div w:id="765617375">
                      <w:marLeft w:val="0"/>
                      <w:marRight w:val="0"/>
                      <w:marTop w:val="0"/>
                      <w:marBottom w:val="0"/>
                      <w:divBdr>
                        <w:top w:val="none" w:sz="0" w:space="0" w:color="auto"/>
                        <w:left w:val="none" w:sz="0" w:space="0" w:color="auto"/>
                        <w:bottom w:val="none" w:sz="0" w:space="0" w:color="auto"/>
                        <w:right w:val="none" w:sz="0" w:space="0" w:color="auto"/>
                      </w:divBdr>
                    </w:div>
                    <w:div w:id="765617393">
                      <w:marLeft w:val="0"/>
                      <w:marRight w:val="0"/>
                      <w:marTop w:val="0"/>
                      <w:marBottom w:val="0"/>
                      <w:divBdr>
                        <w:top w:val="none" w:sz="0" w:space="0" w:color="auto"/>
                        <w:left w:val="none" w:sz="0" w:space="0" w:color="auto"/>
                        <w:bottom w:val="none" w:sz="0" w:space="0" w:color="auto"/>
                        <w:right w:val="none" w:sz="0" w:space="0" w:color="auto"/>
                      </w:divBdr>
                    </w:div>
                  </w:divsChild>
                </w:div>
                <w:div w:id="765617352">
                  <w:marLeft w:val="0"/>
                  <w:marRight w:val="0"/>
                  <w:marTop w:val="0"/>
                  <w:marBottom w:val="0"/>
                  <w:divBdr>
                    <w:top w:val="none" w:sz="0" w:space="0" w:color="auto"/>
                    <w:left w:val="none" w:sz="0" w:space="0" w:color="auto"/>
                    <w:bottom w:val="none" w:sz="0" w:space="0" w:color="auto"/>
                    <w:right w:val="none" w:sz="0" w:space="0" w:color="auto"/>
                  </w:divBdr>
                  <w:divsChild>
                    <w:div w:id="765617335">
                      <w:marLeft w:val="0"/>
                      <w:marRight w:val="0"/>
                      <w:marTop w:val="0"/>
                      <w:marBottom w:val="0"/>
                      <w:divBdr>
                        <w:top w:val="none" w:sz="0" w:space="0" w:color="auto"/>
                        <w:left w:val="none" w:sz="0" w:space="0" w:color="auto"/>
                        <w:bottom w:val="none" w:sz="0" w:space="0" w:color="auto"/>
                        <w:right w:val="none" w:sz="0" w:space="0" w:color="auto"/>
                      </w:divBdr>
                    </w:div>
                    <w:div w:id="765617360">
                      <w:marLeft w:val="0"/>
                      <w:marRight w:val="0"/>
                      <w:marTop w:val="0"/>
                      <w:marBottom w:val="0"/>
                      <w:divBdr>
                        <w:top w:val="none" w:sz="0" w:space="0" w:color="auto"/>
                        <w:left w:val="none" w:sz="0" w:space="0" w:color="auto"/>
                        <w:bottom w:val="none" w:sz="0" w:space="0" w:color="auto"/>
                        <w:right w:val="none" w:sz="0" w:space="0" w:color="auto"/>
                      </w:divBdr>
                    </w:div>
                  </w:divsChild>
                </w:div>
                <w:div w:id="765617386">
                  <w:marLeft w:val="0"/>
                  <w:marRight w:val="0"/>
                  <w:marTop w:val="0"/>
                  <w:marBottom w:val="0"/>
                  <w:divBdr>
                    <w:top w:val="none" w:sz="0" w:space="0" w:color="auto"/>
                    <w:left w:val="none" w:sz="0" w:space="0" w:color="auto"/>
                    <w:bottom w:val="none" w:sz="0" w:space="0" w:color="auto"/>
                    <w:right w:val="none" w:sz="0" w:space="0" w:color="auto"/>
                  </w:divBdr>
                  <w:divsChild>
                    <w:div w:id="765617339">
                      <w:marLeft w:val="0"/>
                      <w:marRight w:val="0"/>
                      <w:marTop w:val="0"/>
                      <w:marBottom w:val="0"/>
                      <w:divBdr>
                        <w:top w:val="none" w:sz="0" w:space="0" w:color="auto"/>
                        <w:left w:val="none" w:sz="0" w:space="0" w:color="auto"/>
                        <w:bottom w:val="none" w:sz="0" w:space="0" w:color="auto"/>
                        <w:right w:val="none" w:sz="0" w:space="0" w:color="auto"/>
                      </w:divBdr>
                    </w:div>
                    <w:div w:id="765617350">
                      <w:marLeft w:val="0"/>
                      <w:marRight w:val="0"/>
                      <w:marTop w:val="0"/>
                      <w:marBottom w:val="0"/>
                      <w:divBdr>
                        <w:top w:val="none" w:sz="0" w:space="0" w:color="auto"/>
                        <w:left w:val="none" w:sz="0" w:space="0" w:color="auto"/>
                        <w:bottom w:val="none" w:sz="0" w:space="0" w:color="auto"/>
                        <w:right w:val="none" w:sz="0" w:space="0" w:color="auto"/>
                      </w:divBdr>
                      <w:divsChild>
                        <w:div w:id="765617319">
                          <w:marLeft w:val="0"/>
                          <w:marRight w:val="0"/>
                          <w:marTop w:val="0"/>
                          <w:marBottom w:val="0"/>
                          <w:divBdr>
                            <w:top w:val="none" w:sz="0" w:space="0" w:color="auto"/>
                            <w:left w:val="none" w:sz="0" w:space="0" w:color="auto"/>
                            <w:bottom w:val="none" w:sz="0" w:space="0" w:color="auto"/>
                            <w:right w:val="none" w:sz="0" w:space="0" w:color="auto"/>
                          </w:divBdr>
                          <w:divsChild>
                            <w:div w:id="765617320">
                              <w:marLeft w:val="0"/>
                              <w:marRight w:val="0"/>
                              <w:marTop w:val="0"/>
                              <w:marBottom w:val="0"/>
                              <w:divBdr>
                                <w:top w:val="none" w:sz="0" w:space="0" w:color="auto"/>
                                <w:left w:val="none" w:sz="0" w:space="0" w:color="auto"/>
                                <w:bottom w:val="none" w:sz="0" w:space="0" w:color="auto"/>
                                <w:right w:val="none" w:sz="0" w:space="0" w:color="auto"/>
                              </w:divBdr>
                            </w:div>
                            <w:div w:id="765617349">
                              <w:marLeft w:val="0"/>
                              <w:marRight w:val="0"/>
                              <w:marTop w:val="0"/>
                              <w:marBottom w:val="0"/>
                              <w:divBdr>
                                <w:top w:val="none" w:sz="0" w:space="0" w:color="auto"/>
                                <w:left w:val="none" w:sz="0" w:space="0" w:color="auto"/>
                                <w:bottom w:val="none" w:sz="0" w:space="0" w:color="auto"/>
                                <w:right w:val="none" w:sz="0" w:space="0" w:color="auto"/>
                              </w:divBdr>
                            </w:div>
                          </w:divsChild>
                        </w:div>
                        <w:div w:id="765617340">
                          <w:marLeft w:val="0"/>
                          <w:marRight w:val="0"/>
                          <w:marTop w:val="0"/>
                          <w:marBottom w:val="0"/>
                          <w:divBdr>
                            <w:top w:val="none" w:sz="0" w:space="0" w:color="auto"/>
                            <w:left w:val="none" w:sz="0" w:space="0" w:color="auto"/>
                            <w:bottom w:val="none" w:sz="0" w:space="0" w:color="auto"/>
                            <w:right w:val="none" w:sz="0" w:space="0" w:color="auto"/>
                          </w:divBdr>
                          <w:divsChild>
                            <w:div w:id="765617326">
                              <w:marLeft w:val="0"/>
                              <w:marRight w:val="0"/>
                              <w:marTop w:val="0"/>
                              <w:marBottom w:val="0"/>
                              <w:divBdr>
                                <w:top w:val="none" w:sz="0" w:space="0" w:color="auto"/>
                                <w:left w:val="none" w:sz="0" w:space="0" w:color="auto"/>
                                <w:bottom w:val="none" w:sz="0" w:space="0" w:color="auto"/>
                                <w:right w:val="none" w:sz="0" w:space="0" w:color="auto"/>
                              </w:divBdr>
                            </w:div>
                            <w:div w:id="765617333">
                              <w:marLeft w:val="0"/>
                              <w:marRight w:val="0"/>
                              <w:marTop w:val="0"/>
                              <w:marBottom w:val="0"/>
                              <w:divBdr>
                                <w:top w:val="none" w:sz="0" w:space="0" w:color="auto"/>
                                <w:left w:val="none" w:sz="0" w:space="0" w:color="auto"/>
                                <w:bottom w:val="none" w:sz="0" w:space="0" w:color="auto"/>
                                <w:right w:val="none" w:sz="0" w:space="0" w:color="auto"/>
                              </w:divBdr>
                            </w:div>
                          </w:divsChild>
                        </w:div>
                        <w:div w:id="765617355">
                          <w:marLeft w:val="0"/>
                          <w:marRight w:val="0"/>
                          <w:marTop w:val="0"/>
                          <w:marBottom w:val="0"/>
                          <w:divBdr>
                            <w:top w:val="none" w:sz="0" w:space="0" w:color="auto"/>
                            <w:left w:val="none" w:sz="0" w:space="0" w:color="auto"/>
                            <w:bottom w:val="none" w:sz="0" w:space="0" w:color="auto"/>
                            <w:right w:val="none" w:sz="0" w:space="0" w:color="auto"/>
                          </w:divBdr>
                          <w:divsChild>
                            <w:div w:id="765617359">
                              <w:marLeft w:val="0"/>
                              <w:marRight w:val="0"/>
                              <w:marTop w:val="0"/>
                              <w:marBottom w:val="0"/>
                              <w:divBdr>
                                <w:top w:val="none" w:sz="0" w:space="0" w:color="auto"/>
                                <w:left w:val="none" w:sz="0" w:space="0" w:color="auto"/>
                                <w:bottom w:val="none" w:sz="0" w:space="0" w:color="auto"/>
                                <w:right w:val="none" w:sz="0" w:space="0" w:color="auto"/>
                              </w:divBdr>
                            </w:div>
                            <w:div w:id="765617376">
                              <w:marLeft w:val="0"/>
                              <w:marRight w:val="0"/>
                              <w:marTop w:val="0"/>
                              <w:marBottom w:val="0"/>
                              <w:divBdr>
                                <w:top w:val="none" w:sz="0" w:space="0" w:color="auto"/>
                                <w:left w:val="none" w:sz="0" w:space="0" w:color="auto"/>
                                <w:bottom w:val="none" w:sz="0" w:space="0" w:color="auto"/>
                                <w:right w:val="none" w:sz="0" w:space="0" w:color="auto"/>
                              </w:divBdr>
                            </w:div>
                          </w:divsChild>
                        </w:div>
                        <w:div w:id="765617358">
                          <w:marLeft w:val="0"/>
                          <w:marRight w:val="0"/>
                          <w:marTop w:val="0"/>
                          <w:marBottom w:val="0"/>
                          <w:divBdr>
                            <w:top w:val="none" w:sz="0" w:space="0" w:color="auto"/>
                            <w:left w:val="none" w:sz="0" w:space="0" w:color="auto"/>
                            <w:bottom w:val="none" w:sz="0" w:space="0" w:color="auto"/>
                            <w:right w:val="none" w:sz="0" w:space="0" w:color="auto"/>
                          </w:divBdr>
                          <w:divsChild>
                            <w:div w:id="765617328">
                              <w:marLeft w:val="0"/>
                              <w:marRight w:val="0"/>
                              <w:marTop w:val="0"/>
                              <w:marBottom w:val="0"/>
                              <w:divBdr>
                                <w:top w:val="none" w:sz="0" w:space="0" w:color="auto"/>
                                <w:left w:val="none" w:sz="0" w:space="0" w:color="auto"/>
                                <w:bottom w:val="none" w:sz="0" w:space="0" w:color="auto"/>
                                <w:right w:val="none" w:sz="0" w:space="0" w:color="auto"/>
                              </w:divBdr>
                            </w:div>
                            <w:div w:id="7656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7323">
              <w:marLeft w:val="0"/>
              <w:marRight w:val="0"/>
              <w:marTop w:val="0"/>
              <w:marBottom w:val="0"/>
              <w:divBdr>
                <w:top w:val="none" w:sz="0" w:space="0" w:color="auto"/>
                <w:left w:val="none" w:sz="0" w:space="0" w:color="auto"/>
                <w:bottom w:val="none" w:sz="0" w:space="0" w:color="auto"/>
                <w:right w:val="none" w:sz="0" w:space="0" w:color="auto"/>
              </w:divBdr>
              <w:divsChild>
                <w:div w:id="765617321">
                  <w:marLeft w:val="0"/>
                  <w:marRight w:val="0"/>
                  <w:marTop w:val="0"/>
                  <w:marBottom w:val="0"/>
                  <w:divBdr>
                    <w:top w:val="none" w:sz="0" w:space="0" w:color="auto"/>
                    <w:left w:val="none" w:sz="0" w:space="0" w:color="auto"/>
                    <w:bottom w:val="none" w:sz="0" w:space="0" w:color="auto"/>
                    <w:right w:val="none" w:sz="0" w:space="0" w:color="auto"/>
                  </w:divBdr>
                </w:div>
                <w:div w:id="765617329">
                  <w:marLeft w:val="0"/>
                  <w:marRight w:val="0"/>
                  <w:marTop w:val="0"/>
                  <w:marBottom w:val="0"/>
                  <w:divBdr>
                    <w:top w:val="none" w:sz="0" w:space="0" w:color="auto"/>
                    <w:left w:val="none" w:sz="0" w:space="0" w:color="auto"/>
                    <w:bottom w:val="none" w:sz="0" w:space="0" w:color="auto"/>
                    <w:right w:val="none" w:sz="0" w:space="0" w:color="auto"/>
                  </w:divBdr>
                  <w:divsChild>
                    <w:div w:id="765617354">
                      <w:marLeft w:val="0"/>
                      <w:marRight w:val="0"/>
                      <w:marTop w:val="0"/>
                      <w:marBottom w:val="0"/>
                      <w:divBdr>
                        <w:top w:val="none" w:sz="0" w:space="0" w:color="auto"/>
                        <w:left w:val="none" w:sz="0" w:space="0" w:color="auto"/>
                        <w:bottom w:val="none" w:sz="0" w:space="0" w:color="auto"/>
                        <w:right w:val="none" w:sz="0" w:space="0" w:color="auto"/>
                      </w:divBdr>
                    </w:div>
                    <w:div w:id="765617379">
                      <w:marLeft w:val="0"/>
                      <w:marRight w:val="0"/>
                      <w:marTop w:val="0"/>
                      <w:marBottom w:val="0"/>
                      <w:divBdr>
                        <w:top w:val="none" w:sz="0" w:space="0" w:color="auto"/>
                        <w:left w:val="none" w:sz="0" w:space="0" w:color="auto"/>
                        <w:bottom w:val="none" w:sz="0" w:space="0" w:color="auto"/>
                        <w:right w:val="none" w:sz="0" w:space="0" w:color="auto"/>
                      </w:divBdr>
                    </w:div>
                  </w:divsChild>
                </w:div>
                <w:div w:id="765617362">
                  <w:marLeft w:val="0"/>
                  <w:marRight w:val="0"/>
                  <w:marTop w:val="0"/>
                  <w:marBottom w:val="0"/>
                  <w:divBdr>
                    <w:top w:val="none" w:sz="0" w:space="0" w:color="auto"/>
                    <w:left w:val="none" w:sz="0" w:space="0" w:color="auto"/>
                    <w:bottom w:val="none" w:sz="0" w:space="0" w:color="auto"/>
                    <w:right w:val="none" w:sz="0" w:space="0" w:color="auto"/>
                  </w:divBdr>
                  <w:divsChild>
                    <w:div w:id="765617395">
                      <w:marLeft w:val="0"/>
                      <w:marRight w:val="0"/>
                      <w:marTop w:val="0"/>
                      <w:marBottom w:val="0"/>
                      <w:divBdr>
                        <w:top w:val="none" w:sz="0" w:space="0" w:color="auto"/>
                        <w:left w:val="none" w:sz="0" w:space="0" w:color="auto"/>
                        <w:bottom w:val="none" w:sz="0" w:space="0" w:color="auto"/>
                        <w:right w:val="none" w:sz="0" w:space="0" w:color="auto"/>
                      </w:divBdr>
                    </w:div>
                  </w:divsChild>
                </w:div>
                <w:div w:id="765617377">
                  <w:marLeft w:val="0"/>
                  <w:marRight w:val="0"/>
                  <w:marTop w:val="0"/>
                  <w:marBottom w:val="0"/>
                  <w:divBdr>
                    <w:top w:val="none" w:sz="0" w:space="0" w:color="auto"/>
                    <w:left w:val="none" w:sz="0" w:space="0" w:color="auto"/>
                    <w:bottom w:val="none" w:sz="0" w:space="0" w:color="auto"/>
                    <w:right w:val="none" w:sz="0" w:space="0" w:color="auto"/>
                  </w:divBdr>
                  <w:divsChild>
                    <w:div w:id="765617341">
                      <w:marLeft w:val="0"/>
                      <w:marRight w:val="0"/>
                      <w:marTop w:val="0"/>
                      <w:marBottom w:val="0"/>
                      <w:divBdr>
                        <w:top w:val="none" w:sz="0" w:space="0" w:color="auto"/>
                        <w:left w:val="none" w:sz="0" w:space="0" w:color="auto"/>
                        <w:bottom w:val="none" w:sz="0" w:space="0" w:color="auto"/>
                        <w:right w:val="none" w:sz="0" w:space="0" w:color="auto"/>
                      </w:divBdr>
                      <w:divsChild>
                        <w:div w:id="7656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391">
                  <w:marLeft w:val="0"/>
                  <w:marRight w:val="0"/>
                  <w:marTop w:val="0"/>
                  <w:marBottom w:val="0"/>
                  <w:divBdr>
                    <w:top w:val="none" w:sz="0" w:space="0" w:color="auto"/>
                    <w:left w:val="none" w:sz="0" w:space="0" w:color="auto"/>
                    <w:bottom w:val="none" w:sz="0" w:space="0" w:color="auto"/>
                    <w:right w:val="none" w:sz="0" w:space="0" w:color="auto"/>
                  </w:divBdr>
                </w:div>
              </w:divsChild>
            </w:div>
            <w:div w:id="765617345">
              <w:marLeft w:val="0"/>
              <w:marRight w:val="0"/>
              <w:marTop w:val="0"/>
              <w:marBottom w:val="0"/>
              <w:divBdr>
                <w:top w:val="none" w:sz="0" w:space="0" w:color="auto"/>
                <w:left w:val="none" w:sz="0" w:space="0" w:color="auto"/>
                <w:bottom w:val="none" w:sz="0" w:space="0" w:color="auto"/>
                <w:right w:val="none" w:sz="0" w:space="0" w:color="auto"/>
              </w:divBdr>
              <w:divsChild>
                <w:div w:id="765617327">
                  <w:marLeft w:val="0"/>
                  <w:marRight w:val="0"/>
                  <w:marTop w:val="0"/>
                  <w:marBottom w:val="0"/>
                  <w:divBdr>
                    <w:top w:val="none" w:sz="0" w:space="0" w:color="auto"/>
                    <w:left w:val="none" w:sz="0" w:space="0" w:color="auto"/>
                    <w:bottom w:val="none" w:sz="0" w:space="0" w:color="auto"/>
                    <w:right w:val="none" w:sz="0" w:space="0" w:color="auto"/>
                  </w:divBdr>
                </w:div>
                <w:div w:id="765617337">
                  <w:marLeft w:val="0"/>
                  <w:marRight w:val="0"/>
                  <w:marTop w:val="0"/>
                  <w:marBottom w:val="0"/>
                  <w:divBdr>
                    <w:top w:val="none" w:sz="0" w:space="0" w:color="auto"/>
                    <w:left w:val="none" w:sz="0" w:space="0" w:color="auto"/>
                    <w:bottom w:val="none" w:sz="0" w:space="0" w:color="auto"/>
                    <w:right w:val="none" w:sz="0" w:space="0" w:color="auto"/>
                  </w:divBdr>
                  <w:divsChild>
                    <w:div w:id="765617356">
                      <w:marLeft w:val="0"/>
                      <w:marRight w:val="0"/>
                      <w:marTop w:val="0"/>
                      <w:marBottom w:val="0"/>
                      <w:divBdr>
                        <w:top w:val="none" w:sz="0" w:space="0" w:color="auto"/>
                        <w:left w:val="none" w:sz="0" w:space="0" w:color="auto"/>
                        <w:bottom w:val="none" w:sz="0" w:space="0" w:color="auto"/>
                        <w:right w:val="none" w:sz="0" w:space="0" w:color="auto"/>
                      </w:divBdr>
                    </w:div>
                  </w:divsChild>
                </w:div>
                <w:div w:id="765617342">
                  <w:marLeft w:val="0"/>
                  <w:marRight w:val="0"/>
                  <w:marTop w:val="0"/>
                  <w:marBottom w:val="0"/>
                  <w:divBdr>
                    <w:top w:val="none" w:sz="0" w:space="0" w:color="auto"/>
                    <w:left w:val="none" w:sz="0" w:space="0" w:color="auto"/>
                    <w:bottom w:val="none" w:sz="0" w:space="0" w:color="auto"/>
                    <w:right w:val="none" w:sz="0" w:space="0" w:color="auto"/>
                  </w:divBdr>
                  <w:divsChild>
                    <w:div w:id="765617318">
                      <w:marLeft w:val="0"/>
                      <w:marRight w:val="0"/>
                      <w:marTop w:val="0"/>
                      <w:marBottom w:val="0"/>
                      <w:divBdr>
                        <w:top w:val="none" w:sz="0" w:space="0" w:color="auto"/>
                        <w:left w:val="none" w:sz="0" w:space="0" w:color="auto"/>
                        <w:bottom w:val="none" w:sz="0" w:space="0" w:color="auto"/>
                        <w:right w:val="none" w:sz="0" w:space="0" w:color="auto"/>
                      </w:divBdr>
                      <w:divsChild>
                        <w:div w:id="765617336">
                          <w:marLeft w:val="0"/>
                          <w:marRight w:val="0"/>
                          <w:marTop w:val="0"/>
                          <w:marBottom w:val="0"/>
                          <w:divBdr>
                            <w:top w:val="none" w:sz="0" w:space="0" w:color="auto"/>
                            <w:left w:val="none" w:sz="0" w:space="0" w:color="auto"/>
                            <w:bottom w:val="none" w:sz="0" w:space="0" w:color="auto"/>
                            <w:right w:val="none" w:sz="0" w:space="0" w:color="auto"/>
                          </w:divBdr>
                          <w:divsChild>
                            <w:div w:id="7656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392">
                      <w:marLeft w:val="0"/>
                      <w:marRight w:val="0"/>
                      <w:marTop w:val="0"/>
                      <w:marBottom w:val="0"/>
                      <w:divBdr>
                        <w:top w:val="none" w:sz="0" w:space="0" w:color="auto"/>
                        <w:left w:val="none" w:sz="0" w:space="0" w:color="auto"/>
                        <w:bottom w:val="none" w:sz="0" w:space="0" w:color="auto"/>
                        <w:right w:val="none" w:sz="0" w:space="0" w:color="auto"/>
                      </w:divBdr>
                      <w:divsChild>
                        <w:div w:id="765617325">
                          <w:marLeft w:val="0"/>
                          <w:marRight w:val="0"/>
                          <w:marTop w:val="0"/>
                          <w:marBottom w:val="0"/>
                          <w:divBdr>
                            <w:top w:val="none" w:sz="0" w:space="0" w:color="auto"/>
                            <w:left w:val="none" w:sz="0" w:space="0" w:color="auto"/>
                            <w:bottom w:val="none" w:sz="0" w:space="0" w:color="auto"/>
                            <w:right w:val="none" w:sz="0" w:space="0" w:color="auto"/>
                          </w:divBdr>
                        </w:div>
                        <w:div w:id="765617347">
                          <w:marLeft w:val="0"/>
                          <w:marRight w:val="0"/>
                          <w:marTop w:val="0"/>
                          <w:marBottom w:val="0"/>
                          <w:divBdr>
                            <w:top w:val="none" w:sz="0" w:space="0" w:color="auto"/>
                            <w:left w:val="none" w:sz="0" w:space="0" w:color="auto"/>
                            <w:bottom w:val="none" w:sz="0" w:space="0" w:color="auto"/>
                            <w:right w:val="none" w:sz="0" w:space="0" w:color="auto"/>
                          </w:divBdr>
                          <w:divsChild>
                            <w:div w:id="7656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7361">
              <w:marLeft w:val="0"/>
              <w:marRight w:val="0"/>
              <w:marTop w:val="0"/>
              <w:marBottom w:val="0"/>
              <w:divBdr>
                <w:top w:val="none" w:sz="0" w:space="0" w:color="auto"/>
                <w:left w:val="none" w:sz="0" w:space="0" w:color="auto"/>
                <w:bottom w:val="none" w:sz="0" w:space="0" w:color="auto"/>
                <w:right w:val="none" w:sz="0" w:space="0" w:color="auto"/>
              </w:divBdr>
              <w:divsChild>
                <w:div w:id="7656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zakonodavstvo/podatkove-zakonodavstvo/listi-dps/77629.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14</Words>
  <Characters>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z304450</cp:lastModifiedBy>
  <cp:revision>7</cp:revision>
  <cp:lastPrinted>2021-08-13T12:28:00Z</cp:lastPrinted>
  <dcterms:created xsi:type="dcterms:W3CDTF">2022-12-05T09:21:00Z</dcterms:created>
  <dcterms:modified xsi:type="dcterms:W3CDTF">2022-12-05T09:24:00Z</dcterms:modified>
</cp:coreProperties>
</file>