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5231BF">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D80B25">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5231BF">
      <w:r>
        <w:rPr>
          <w:noProof/>
          <w:lang w:val="ru-RU" w:eastAsia="ru-RU"/>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7E74AA" w:rsidRPr="007E74AA" w:rsidRDefault="007E74AA" w:rsidP="007E74AA">
                  <w:pPr>
                    <w:spacing w:before="100" w:beforeAutospacing="1" w:after="100" w:afterAutospacing="1" w:line="240" w:lineRule="auto"/>
                    <w:jc w:val="center"/>
                    <w:outlineLvl w:val="0"/>
                    <w:rPr>
                      <w:rFonts w:ascii="e-Ukraine Bold" w:hAnsi="e-Ukraine Bold" w:cs="Times New Roman"/>
                      <w:b/>
                      <w:bCs/>
                      <w:kern w:val="36"/>
                      <w:sz w:val="36"/>
                      <w:szCs w:val="36"/>
                      <w:lang w:eastAsia="ru-RU"/>
                    </w:rPr>
                  </w:pPr>
                  <w:r w:rsidRPr="007E74AA">
                    <w:rPr>
                      <w:rFonts w:ascii="e-Ukraine Bold" w:hAnsi="e-Ukraine Bold" w:cs="Times New Roman"/>
                      <w:b/>
                      <w:bCs/>
                      <w:kern w:val="36"/>
                      <w:sz w:val="36"/>
                      <w:szCs w:val="36"/>
                      <w:lang w:eastAsia="ru-RU"/>
                    </w:rPr>
                    <w:t>Зміни у справлянні плати за землю, податку на нерухомість та екологічного податку</w:t>
                  </w:r>
                </w:p>
                <w:p w:rsidR="002C716F" w:rsidRDefault="002C716F" w:rsidP="00891895"/>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5231BF">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284832"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квітень</w:t>
                  </w:r>
                  <w:proofErr w:type="spellEnd"/>
                  <w:r w:rsidR="002C716F" w:rsidRPr="00413F2C">
                    <w:rPr>
                      <w:rFonts w:ascii="e-Ukraine Bold" w:hAnsi="e-Ukraine Bold" w:cs="e-Ukraine Bold"/>
                      <w:b/>
                      <w:bCs/>
                      <w:i/>
                      <w:iCs/>
                      <w:sz w:val="28"/>
                      <w:szCs w:val="28"/>
                    </w:rPr>
                    <w:t xml:space="preserve"> 202</w:t>
                  </w:r>
                  <w:r w:rsidR="002C716F">
                    <w:rPr>
                      <w:rFonts w:ascii="e-Ukraine Bold" w:hAnsi="e-Ukraine Bold" w:cs="e-Ukraine Bold"/>
                      <w:b/>
                      <w:bCs/>
                      <w:i/>
                      <w:iCs/>
                      <w:sz w:val="28"/>
                      <w:szCs w:val="28"/>
                    </w:rPr>
                    <w:t>2</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5231BF">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7E74AA" w:rsidRPr="007E74AA" w:rsidRDefault="007E74AA" w:rsidP="007E74AA">
                      <w:pPr>
                        <w:spacing w:after="0"/>
                        <w:ind w:firstLine="567"/>
                        <w:jc w:val="both"/>
                        <w:rPr>
                          <w:rFonts w:ascii="e-Ukraine" w:hAnsi="e-Ukraine" w:cs="Times New Roman"/>
                          <w:sz w:val="28"/>
                          <w:szCs w:val="28"/>
                          <w:lang w:eastAsia="ru-RU"/>
                        </w:rPr>
                      </w:pPr>
                      <w:r w:rsidRPr="007E74AA">
                        <w:rPr>
                          <w:rFonts w:ascii="e-Ukraine" w:hAnsi="e-Ukraine" w:cs="Times New Roman"/>
                          <w:sz w:val="28"/>
                          <w:szCs w:val="28"/>
                        </w:rPr>
                        <w:t xml:space="preserve">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АНД, Індустріальний та Самарський райони м. Дніпра) </w:t>
                      </w:r>
                      <w:r w:rsidRPr="007E74AA">
                        <w:rPr>
                          <w:rFonts w:ascii="e-Ukraine" w:hAnsi="e-Ukraine" w:cs="Times New Roman"/>
                          <w:sz w:val="28"/>
                          <w:szCs w:val="28"/>
                          <w:lang w:eastAsia="ru-RU"/>
                        </w:rPr>
                        <w:t xml:space="preserve">інформує. </w:t>
                      </w:r>
                    </w:p>
                    <w:p w:rsidR="007E74AA" w:rsidRPr="007E74AA" w:rsidRDefault="007E74AA" w:rsidP="007E74AA">
                      <w:pPr>
                        <w:spacing w:after="0" w:line="240" w:lineRule="auto"/>
                        <w:ind w:firstLine="567"/>
                        <w:jc w:val="both"/>
                        <w:rPr>
                          <w:rFonts w:ascii="e-Ukraine" w:hAnsi="e-Ukraine" w:cs="Times New Roman"/>
                          <w:sz w:val="28"/>
                          <w:szCs w:val="28"/>
                          <w:lang w:eastAsia="ru-RU"/>
                        </w:rPr>
                      </w:pPr>
                      <w:r w:rsidRPr="007E74AA">
                        <w:rPr>
                          <w:rFonts w:ascii="e-Ukraine" w:hAnsi="e-Ukraine" w:cs="Times New Roman"/>
                          <w:sz w:val="28"/>
                          <w:szCs w:val="28"/>
                          <w:lang w:eastAsia="ru-RU"/>
                        </w:rPr>
                        <w:t>У зв’язку із прийняттям Верховною Радою України законів України від 03</w:t>
                      </w:r>
                      <w:r w:rsidRPr="007E74AA">
                        <w:rPr>
                          <w:rFonts w:ascii="Times New Roman" w:hAnsi="Times New Roman" w:cs="Times New Roman"/>
                          <w:sz w:val="28"/>
                          <w:szCs w:val="28"/>
                          <w:lang w:eastAsia="ru-RU"/>
                        </w:rPr>
                        <w:t> </w:t>
                      </w:r>
                      <w:r w:rsidR="003434D5">
                        <w:rPr>
                          <w:rFonts w:ascii="e-Ukraine" w:hAnsi="e-Ukraine" w:cs="Times New Roman"/>
                          <w:sz w:val="28"/>
                          <w:szCs w:val="28"/>
                          <w:lang w:eastAsia="ru-RU"/>
                        </w:rPr>
                        <w:t xml:space="preserve">березня </w:t>
                      </w:r>
                      <w:r w:rsidRPr="007E74AA">
                        <w:rPr>
                          <w:rFonts w:ascii="e-Ukraine" w:hAnsi="e-Ukraine" w:cs="Times New Roman"/>
                          <w:sz w:val="28"/>
                          <w:szCs w:val="28"/>
                          <w:lang w:eastAsia="ru-RU"/>
                        </w:rPr>
                        <w:t>2022 року № 2118-ІХ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(далі – Закон № 2118), від 15</w:t>
                      </w:r>
                      <w:r w:rsidRPr="007E74AA">
                        <w:rPr>
                          <w:rFonts w:ascii="Times New Roman" w:hAnsi="Times New Roman" w:cs="Times New Roman"/>
                          <w:sz w:val="28"/>
                          <w:szCs w:val="28"/>
                          <w:lang w:eastAsia="ru-RU"/>
                        </w:rPr>
                        <w:t> </w:t>
                      </w:r>
                      <w:r w:rsidRPr="007E74AA">
                        <w:rPr>
                          <w:rFonts w:ascii="e-Ukraine" w:hAnsi="e-Ukraine" w:cs="Times New Roman"/>
                          <w:sz w:val="28"/>
                          <w:szCs w:val="28"/>
                          <w:lang w:eastAsia="ru-RU"/>
                        </w:rPr>
                        <w:t>березня 2022 року</w:t>
                      </w:r>
                      <w:r>
                        <w:rPr>
                          <w:rFonts w:ascii="e-Ukraine" w:hAnsi="e-Ukraine" w:cs="Times New Roman"/>
                          <w:sz w:val="28"/>
                          <w:szCs w:val="28"/>
                          <w:lang w:eastAsia="ru-RU"/>
                        </w:rPr>
                        <w:t xml:space="preserve">         </w:t>
                      </w:r>
                      <w:r w:rsidRPr="007E74AA">
                        <w:rPr>
                          <w:rFonts w:ascii="e-Ukraine" w:hAnsi="e-Ukraine" w:cs="Times New Roman"/>
                          <w:sz w:val="28"/>
                          <w:szCs w:val="28"/>
                          <w:lang w:eastAsia="ru-RU"/>
                        </w:rPr>
                        <w:t xml:space="preserve"> № 2120-ІХ «Про внесення змін до Податкового кодексу України та інших законодавчих актів України щодо дії норм на період дії воєнного стану» (далі –</w:t>
                      </w:r>
                      <w:r>
                        <w:rPr>
                          <w:rFonts w:ascii="e-Ukraine" w:hAnsi="e-Ukraine" w:cs="Times New Roman"/>
                          <w:sz w:val="28"/>
                          <w:szCs w:val="28"/>
                          <w:lang w:eastAsia="ru-RU"/>
                        </w:rPr>
                        <w:t xml:space="preserve">           </w:t>
                      </w:r>
                      <w:r w:rsidRPr="007E74AA">
                        <w:rPr>
                          <w:rFonts w:ascii="e-Ukraine" w:hAnsi="e-Ukraine" w:cs="Times New Roman"/>
                          <w:sz w:val="28"/>
                          <w:szCs w:val="28"/>
                          <w:lang w:eastAsia="ru-RU"/>
                        </w:rPr>
                        <w:t xml:space="preserve"> Закон № 2120), від 24 березня 2022 року</w:t>
                      </w:r>
                      <w:r>
                        <w:rPr>
                          <w:rFonts w:ascii="e-Ukraine" w:hAnsi="e-Ukraine" w:cs="Times New Roman"/>
                          <w:sz w:val="28"/>
                          <w:szCs w:val="28"/>
                          <w:lang w:eastAsia="ru-RU"/>
                        </w:rPr>
                        <w:t xml:space="preserve">       </w:t>
                      </w:r>
                      <w:r w:rsidRPr="007E74AA">
                        <w:rPr>
                          <w:rFonts w:ascii="e-Ukraine" w:hAnsi="e-Ukraine" w:cs="Times New Roman"/>
                          <w:sz w:val="28"/>
                          <w:szCs w:val="28"/>
                          <w:lang w:eastAsia="ru-RU"/>
                        </w:rPr>
                        <w:t xml:space="preserve"> № 2142-ІХ «Про внесення змін до Податкового кодексу України та інших законодавчих актів України щодо вдосконалення законодавства на період дії воєнного стану» (далі – Закон № 2142) внесено зміни в частині адміністрування окремих місцевих податків і зборів з юридичних осіб. </w:t>
                      </w:r>
                    </w:p>
                    <w:p w:rsidR="007E74AA" w:rsidRPr="007E74AA" w:rsidRDefault="007E74AA" w:rsidP="00750519">
                      <w:pPr>
                        <w:spacing w:after="0" w:line="240" w:lineRule="auto"/>
                        <w:ind w:firstLine="567"/>
                        <w:jc w:val="both"/>
                        <w:rPr>
                          <w:rFonts w:ascii="e-Ukraine" w:hAnsi="e-Ukraine" w:cs="Times New Roman"/>
                          <w:sz w:val="28"/>
                          <w:szCs w:val="28"/>
                          <w:lang w:eastAsia="ru-RU"/>
                        </w:rPr>
                      </w:pPr>
                      <w:r w:rsidRPr="007E74AA">
                        <w:rPr>
                          <w:rFonts w:ascii="e-Ukraine" w:hAnsi="e-Ukraine" w:cs="Times New Roman"/>
                          <w:sz w:val="28"/>
                          <w:szCs w:val="28"/>
                          <w:lang w:eastAsia="ru-RU"/>
                        </w:rPr>
                        <w:t xml:space="preserve">Так, зокрема, пункт 69 підрозділу 10 розділу ХХ Податкового кодексу України (далі – ПКУ) Законом № 2120 доповнено </w:t>
                      </w:r>
                      <w:proofErr w:type="spellStart"/>
                      <w:r w:rsidRPr="007E74AA">
                        <w:rPr>
                          <w:rFonts w:ascii="e-Ukraine" w:hAnsi="e-Ukraine" w:cs="Times New Roman"/>
                          <w:sz w:val="28"/>
                          <w:szCs w:val="28"/>
                          <w:lang w:eastAsia="ru-RU"/>
                        </w:rPr>
                        <w:t>п.п</w:t>
                      </w:r>
                      <w:proofErr w:type="spellEnd"/>
                      <w:r w:rsidRPr="007E74AA">
                        <w:rPr>
                          <w:rFonts w:ascii="e-Ukraine" w:hAnsi="e-Ukraine" w:cs="Times New Roman"/>
                          <w:sz w:val="28"/>
                          <w:szCs w:val="28"/>
                          <w:lang w:eastAsia="ru-RU"/>
                        </w:rPr>
                        <w:t>. 69.14, яким передбачено що, тимчасово на період з 1 березня 2022 року по 31 грудня року, наступного за роком, у якому припинено або скасовано воєнний, надзвичайний стан,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(земельні частки</w:t>
                      </w:r>
                      <w:r w:rsidRPr="007E74AA">
                        <w:rPr>
                          <w:rFonts w:ascii="e-Ukraine" w:hAnsi="e-Ukraine" w:cs="Times New Roman"/>
                          <w:sz w:val="24"/>
                          <w:szCs w:val="24"/>
                          <w:lang w:eastAsia="ru-RU"/>
                        </w:rPr>
                        <w:t xml:space="preserve"> </w:t>
                      </w:r>
                      <w:r w:rsidRPr="007E74AA">
                        <w:rPr>
                          <w:rFonts w:ascii="e-Ukraine" w:hAnsi="e-Ukraine" w:cs="Times New Roman"/>
                          <w:sz w:val="28"/>
                          <w:szCs w:val="28"/>
                          <w:lang w:eastAsia="ru-RU"/>
                        </w:rPr>
                        <w:t xml:space="preserve">(паї), що розташовані на територіях, на яких ведуться (велися) бойові дії, або на територіях, тимчасово окупованих збройними формуваннями Російської Федерації, та перебувають у власності або користуванні, у тому числі на умовах оренди, фізичних або юридичних осіб, а також за земельні ділянки (земельні частки (паї), визначені обласними військовими адміністраціями як засмічені вибухонебезпечними предметами та/або на яких наявні фортифікаційні споруди. </w:t>
                      </w:r>
                    </w:p>
                    <w:p w:rsidR="007E74AA" w:rsidRPr="007E74AA" w:rsidRDefault="007E74AA" w:rsidP="004361E8">
                      <w:pPr>
                        <w:spacing w:after="0" w:line="240" w:lineRule="auto"/>
                        <w:ind w:firstLine="567"/>
                        <w:jc w:val="both"/>
                        <w:rPr>
                          <w:rFonts w:ascii="e-Ukraine" w:hAnsi="e-Ukraine" w:cs="Times New Roman"/>
                          <w:sz w:val="28"/>
                          <w:szCs w:val="28"/>
                          <w:lang w:eastAsia="ru-RU"/>
                        </w:rPr>
                      </w:pPr>
                      <w:r w:rsidRPr="007E74AA">
                        <w:rPr>
                          <w:rFonts w:ascii="e-Ukraine" w:hAnsi="e-Ukraine" w:cs="Times New Roman"/>
                          <w:sz w:val="28"/>
                          <w:szCs w:val="28"/>
                          <w:lang w:eastAsia="ru-RU"/>
                        </w:rPr>
                        <w:t xml:space="preserve">Також п. 69 підрозділу 10 розділу ХХ ПКУ Законом № 2142 доповнено </w:t>
                      </w:r>
                      <w:proofErr w:type="spellStart"/>
                      <w:r w:rsidRPr="007E74AA">
                        <w:rPr>
                          <w:rFonts w:ascii="e-Ukraine" w:hAnsi="e-Ukraine" w:cs="Times New Roman"/>
                          <w:sz w:val="28"/>
                          <w:szCs w:val="28"/>
                          <w:lang w:eastAsia="ru-RU"/>
                        </w:rPr>
                        <w:t>п.п</w:t>
                      </w:r>
                      <w:proofErr w:type="spellEnd"/>
                      <w:r w:rsidRPr="007E74AA">
                        <w:rPr>
                          <w:rFonts w:ascii="e-Ukraine" w:hAnsi="e-Ukraine" w:cs="Times New Roman"/>
                          <w:sz w:val="28"/>
                          <w:szCs w:val="28"/>
                          <w:lang w:eastAsia="ru-RU"/>
                        </w:rPr>
                        <w:t>. 69.22, яким визначено, що за період з 1 березня</w:t>
                      </w:r>
                      <w:r w:rsidR="004361E8">
                        <w:rPr>
                          <w:rFonts w:ascii="e-Ukraine" w:hAnsi="e-Ukraine" w:cs="Times New Roman"/>
                          <w:sz w:val="28"/>
                          <w:szCs w:val="28"/>
                          <w:lang w:eastAsia="ru-RU"/>
                        </w:rPr>
                        <w:t xml:space="preserve">         </w:t>
                      </w:r>
                      <w:r w:rsidRPr="007E74AA">
                        <w:rPr>
                          <w:rFonts w:ascii="e-Ukraine" w:hAnsi="e-Ukraine" w:cs="Times New Roman"/>
                          <w:sz w:val="28"/>
                          <w:szCs w:val="28"/>
                          <w:lang w:eastAsia="ru-RU"/>
                        </w:rPr>
                        <w:t xml:space="preserve"> 2022 року по 31 грудня 2022</w:t>
                      </w:r>
                      <w:r w:rsidRPr="007E74AA">
                        <w:rPr>
                          <w:rFonts w:ascii="Times New Roman" w:hAnsi="Times New Roman" w:cs="Times New Roman"/>
                          <w:sz w:val="28"/>
                          <w:szCs w:val="28"/>
                          <w:lang w:eastAsia="ru-RU"/>
                        </w:rPr>
                        <w:t> </w:t>
                      </w:r>
                      <w:r w:rsidRPr="007E74AA">
                        <w:rPr>
                          <w:rFonts w:ascii="e-Ukraine" w:hAnsi="e-Ukraine" w:cs="Times New Roman"/>
                          <w:sz w:val="28"/>
                          <w:szCs w:val="28"/>
                          <w:lang w:eastAsia="ru-RU"/>
                        </w:rPr>
                        <w:t>року не нараховується та не сплачується податок на нерухоме майно, відмінне від земельної ділянки, за об’єкти житлової нерухомості, у тому числі їх частки, які перебувають у власності юридичних осіб, що розташовані на територіях, на яких ведуться (велися) бойові дії, або на територіях, тимчасово окупованих збройними формуваннями</w:t>
                      </w:r>
                      <w:r w:rsidRPr="007E74AA">
                        <w:rPr>
                          <w:rFonts w:ascii="e-Ukraine" w:hAnsi="e-Ukraine" w:cs="Times New Roman"/>
                          <w:sz w:val="24"/>
                          <w:szCs w:val="24"/>
                          <w:lang w:eastAsia="ru-RU"/>
                        </w:rPr>
                        <w:t xml:space="preserve"> </w:t>
                      </w:r>
                      <w:r w:rsidRPr="007E74AA">
                        <w:rPr>
                          <w:rFonts w:ascii="e-Ukraine" w:hAnsi="e-Ukraine" w:cs="Times New Roman"/>
                          <w:sz w:val="28"/>
                          <w:szCs w:val="28"/>
                          <w:lang w:eastAsia="ru-RU"/>
                        </w:rPr>
                        <w:t>Російської Федерації, та за об’єкти житлової нерухомості, що стала непридатною для проживання у зв’язку з військовою агресією Російської Федерації проти України; тимчасово на період з 1 березня 2022 року по 31 грудня 2022 року, в якому припинено або скасовано воєнний стан, введений Указом Президента України «Про введення воєнного стану в Україні» від 24 лютого</w:t>
                      </w:r>
                      <w:r w:rsidR="00151855">
                        <w:rPr>
                          <w:rFonts w:ascii="e-Ukraine" w:hAnsi="e-Ukraine" w:cs="Times New Roman"/>
                          <w:sz w:val="28"/>
                          <w:szCs w:val="28"/>
                          <w:lang w:eastAsia="ru-RU"/>
                        </w:rPr>
                        <w:t xml:space="preserve">   </w:t>
                      </w:r>
                      <w:r w:rsidRPr="007E74AA">
                        <w:rPr>
                          <w:rFonts w:ascii="e-Ukraine" w:hAnsi="e-Ukraine" w:cs="Times New Roman"/>
                          <w:sz w:val="28"/>
                          <w:szCs w:val="28"/>
                          <w:lang w:eastAsia="ru-RU"/>
                        </w:rPr>
                        <w:t xml:space="preserve"> 2022 року № 64/2022, затвердженим Законом України «Про затвердження Указу Президента України «Про введення воєнного стану в Україні» від 24 лютого</w:t>
                      </w:r>
                      <w:r w:rsidR="00151855">
                        <w:rPr>
                          <w:rFonts w:ascii="e-Ukraine" w:hAnsi="e-Ukraine" w:cs="Times New Roman"/>
                          <w:sz w:val="28"/>
                          <w:szCs w:val="28"/>
                          <w:lang w:eastAsia="ru-RU"/>
                        </w:rPr>
                        <w:t xml:space="preserve">   </w:t>
                      </w:r>
                      <w:r w:rsidRPr="007E74AA">
                        <w:rPr>
                          <w:rFonts w:ascii="e-Ukraine" w:hAnsi="e-Ukraine" w:cs="Times New Roman"/>
                          <w:sz w:val="28"/>
                          <w:szCs w:val="28"/>
                          <w:lang w:eastAsia="ru-RU"/>
                        </w:rPr>
                        <w:t xml:space="preserve"> 2022 року № 2102-ІХ, не нараховується та не сплачується податок на нерухоме майно, відмінне від земельної ділянки, за об’єкти нежитлової нерухомості, у тому числі їх частки, що розташовані на територіях, на яких ведуться (велися) бойові дії, або на територіях, тимчасово окупованих збройними формуваннями Російської Федерації. При цьому платники податків – юридичні особи протягом шести календарних місяців після місяця, в якому припинено чи скасовано воєнний стан мають право подати уточнюючу податкову декларацію, в якій відображаються зміни розміру податкового зобов’язання з податку на нерухоме майно, відмінне від земельної ділянки, за відповідний податковий період. </w:t>
                      </w:r>
                    </w:p>
                    <w:p w:rsidR="007E74AA" w:rsidRPr="007E74AA" w:rsidRDefault="007E74AA" w:rsidP="00151855">
                      <w:pPr>
                        <w:spacing w:after="0" w:line="240" w:lineRule="auto"/>
                        <w:ind w:firstLine="567"/>
                        <w:jc w:val="both"/>
                        <w:rPr>
                          <w:rFonts w:ascii="e-Ukraine" w:hAnsi="e-Ukraine" w:cs="Times New Roman"/>
                          <w:sz w:val="28"/>
                          <w:szCs w:val="28"/>
                          <w:lang w:eastAsia="ru-RU"/>
                        </w:rPr>
                      </w:pPr>
                      <w:r w:rsidRPr="007E74AA">
                        <w:rPr>
                          <w:rFonts w:ascii="e-Ukraine" w:hAnsi="e-Ukraine" w:cs="Times New Roman"/>
                          <w:sz w:val="28"/>
                          <w:szCs w:val="28"/>
                          <w:lang w:eastAsia="ru-RU"/>
                        </w:rPr>
                        <w:t xml:space="preserve">Зважаючи на те, що граничний термін подання податкової декларації з плати за землю та податку на нерухоме майно, відмінне від земельної ділянки, на 2022 рік припав на 21 лютого 2022 року, платники плати за землю та податку на нерухоме майно, відмінне від земельної ділянки, за відповідні Ділянки у межах визначених Територій мають право подати уточнюючі податкові декларації після офіційного оприлюднення такого переліку. </w:t>
                      </w:r>
                    </w:p>
                    <w:p w:rsidR="007E74AA" w:rsidRPr="007E74AA" w:rsidRDefault="007E74AA" w:rsidP="0044593E">
                      <w:pPr>
                        <w:spacing w:after="0" w:line="240" w:lineRule="auto"/>
                        <w:ind w:firstLine="567"/>
                        <w:jc w:val="both"/>
                        <w:rPr>
                          <w:rFonts w:ascii="e-Ukraine" w:hAnsi="e-Ukraine" w:cs="Times New Roman"/>
                          <w:sz w:val="28"/>
                          <w:szCs w:val="28"/>
                          <w:lang w:eastAsia="ru-RU"/>
                        </w:rPr>
                      </w:pPr>
                      <w:r w:rsidRPr="007E74AA">
                        <w:rPr>
                          <w:rFonts w:ascii="e-Ukraine" w:hAnsi="e-Ukraine" w:cs="Times New Roman"/>
                          <w:sz w:val="28"/>
                          <w:szCs w:val="28"/>
                          <w:lang w:eastAsia="ru-RU"/>
                        </w:rPr>
                        <w:t xml:space="preserve">Пунктом 69.1 підрозділу 10 розділу XX ПКУ з урахуванням змін, внесених Законом № 2142, передбачено, що у випадку відсутності у платника податків можливості своєчасно виконати свій податковий обов’язок, зокрема </w:t>
                      </w:r>
                      <w:r w:rsidRPr="007E74AA">
                        <w:rPr>
                          <w:rFonts w:ascii="e-Ukraine" w:hAnsi="e-Ukraine" w:cs="Times New Roman"/>
                          <w:b/>
                          <w:bCs/>
                          <w:sz w:val="28"/>
                          <w:szCs w:val="28"/>
                          <w:lang w:eastAsia="ru-RU"/>
                        </w:rPr>
                        <w:t>щодо дотримання термінів сплати податків та зборів, подання звітності,</w:t>
                      </w:r>
                      <w:r w:rsidRPr="007E74AA">
                        <w:rPr>
                          <w:rFonts w:ascii="e-Ukraine" w:hAnsi="e-Ukraine" w:cs="Times New Roman"/>
                          <w:sz w:val="28"/>
                          <w:szCs w:val="28"/>
                          <w:lang w:eastAsia="ru-RU"/>
                        </w:rPr>
                        <w:t xml:space="preserve"> у тому числі звітності, передбаченої п. 46.2 ст. 46 ПКУ,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 платники податків звільняються від передбаченої ПКУ відповідальності з обов’язковим виконанням таких</w:t>
                      </w:r>
                      <w:r w:rsidRPr="007E74AA">
                        <w:rPr>
                          <w:rFonts w:ascii="e-Ukraine" w:hAnsi="e-Ukraine" w:cs="Times New Roman"/>
                          <w:sz w:val="24"/>
                          <w:szCs w:val="24"/>
                          <w:lang w:eastAsia="ru-RU"/>
                        </w:rPr>
                        <w:t xml:space="preserve"> </w:t>
                      </w:r>
                      <w:r w:rsidRPr="007E74AA">
                        <w:rPr>
                          <w:rFonts w:ascii="e-Ukraine" w:hAnsi="e-Ukraine" w:cs="Times New Roman"/>
                          <w:sz w:val="28"/>
                          <w:szCs w:val="28"/>
                          <w:lang w:eastAsia="ru-RU"/>
                        </w:rPr>
                        <w:t xml:space="preserve">обов’язків протягом шести місяців після припинення або скасування воєнного стану в Україні. </w:t>
                      </w:r>
                    </w:p>
                    <w:p w:rsidR="007E74AA" w:rsidRPr="007E74AA" w:rsidRDefault="007E74AA" w:rsidP="002A736D">
                      <w:pPr>
                        <w:spacing w:after="0" w:line="240" w:lineRule="auto"/>
                        <w:ind w:firstLine="567"/>
                        <w:jc w:val="both"/>
                        <w:rPr>
                          <w:rFonts w:ascii="e-Ukraine" w:hAnsi="e-Ukraine" w:cs="Times New Roman"/>
                          <w:sz w:val="28"/>
                          <w:szCs w:val="28"/>
                          <w:lang w:eastAsia="ru-RU"/>
                        </w:rPr>
                      </w:pPr>
                      <w:r w:rsidRPr="007E74AA">
                        <w:rPr>
                          <w:rFonts w:ascii="e-Ukraine" w:hAnsi="e-Ukraine" w:cs="Times New Roman"/>
                          <w:sz w:val="28"/>
                          <w:szCs w:val="28"/>
                          <w:lang w:eastAsia="ru-RU"/>
                        </w:rPr>
                        <w:t xml:space="preserve">Крім того, Законом № 2142 </w:t>
                      </w:r>
                      <w:proofErr w:type="spellStart"/>
                      <w:r w:rsidRPr="007E74AA">
                        <w:rPr>
                          <w:rFonts w:ascii="e-Ukraine" w:hAnsi="e-Ukraine" w:cs="Times New Roman"/>
                          <w:sz w:val="28"/>
                          <w:szCs w:val="28"/>
                          <w:lang w:eastAsia="ru-RU"/>
                        </w:rPr>
                        <w:t>п.п</w:t>
                      </w:r>
                      <w:proofErr w:type="spellEnd"/>
                      <w:r w:rsidRPr="007E74AA">
                        <w:rPr>
                          <w:rFonts w:ascii="e-Ukraine" w:hAnsi="e-Ukraine" w:cs="Times New Roman"/>
                          <w:sz w:val="28"/>
                          <w:szCs w:val="28"/>
                          <w:lang w:eastAsia="ru-RU"/>
                        </w:rPr>
                        <w:t>. 69.16 п. 69 підрозділу 10 розділу ХХ ПКУ викладено у новій редакції, відповідно до якого тимчасово, з 1 січня 2022 по 31</w:t>
                      </w:r>
                      <w:r w:rsidRPr="007E74AA">
                        <w:rPr>
                          <w:rFonts w:ascii="Times New Roman" w:hAnsi="Times New Roman" w:cs="Times New Roman"/>
                          <w:sz w:val="28"/>
                          <w:szCs w:val="28"/>
                          <w:lang w:eastAsia="ru-RU"/>
                        </w:rPr>
                        <w:t> </w:t>
                      </w:r>
                      <w:r w:rsidRPr="007E74AA">
                        <w:rPr>
                          <w:rFonts w:ascii="e-Ukraine" w:hAnsi="e-Ukraine" w:cs="Times New Roman"/>
                          <w:sz w:val="28"/>
                          <w:szCs w:val="28"/>
                          <w:lang w:eastAsia="ru-RU"/>
                        </w:rPr>
                        <w:t>грудня року, в якому припинено чи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w:t>
                      </w:r>
                      <w:r w:rsidRPr="007E74AA">
                        <w:rPr>
                          <w:rFonts w:ascii="Times New Roman" w:hAnsi="Times New Roman" w:cs="Times New Roman"/>
                          <w:sz w:val="28"/>
                          <w:szCs w:val="28"/>
                          <w:lang w:eastAsia="ru-RU"/>
                        </w:rPr>
                        <w:t> </w:t>
                      </w:r>
                      <w:r w:rsidRPr="007E74AA">
                        <w:rPr>
                          <w:rFonts w:ascii="e-Ukraine" w:hAnsi="e-Ukraine" w:cs="Times New Roman"/>
                          <w:sz w:val="28"/>
                          <w:szCs w:val="28"/>
                          <w:lang w:eastAsia="ru-RU"/>
                        </w:rPr>
                        <w:t xml:space="preserve">лютого 2022 року № 2102-ІХ, не нараховується та не сплачується </w:t>
                      </w:r>
                      <w:r w:rsidRPr="007E74AA">
                        <w:rPr>
                          <w:rFonts w:ascii="e-Ukraine" w:hAnsi="e-Ukraine" w:cs="Times New Roman"/>
                          <w:b/>
                          <w:bCs/>
                          <w:sz w:val="28"/>
                          <w:szCs w:val="28"/>
                          <w:lang w:eastAsia="ru-RU"/>
                        </w:rPr>
                        <w:t>екологічний податок</w:t>
                      </w:r>
                      <w:r w:rsidRPr="007E74AA">
                        <w:rPr>
                          <w:rFonts w:ascii="e-Ukraine" w:hAnsi="e-Ukraine" w:cs="Times New Roman"/>
                          <w:sz w:val="28"/>
                          <w:szCs w:val="28"/>
                          <w:lang w:eastAsia="ru-RU"/>
                        </w:rPr>
                        <w:t xml:space="preserve"> платниками цього податку, зареєстрованими (взятими на облік) за місцем розміщення стаціонарних джерел забруднення, за утворення радіоактивних відходів та тимчасове зберігання радіоактивних відходів на територіях, на яких ведуться (велися) бойові дії, та на територіях, тимчасово окупованих збройними формуваннями Російської Федерації. </w:t>
                      </w:r>
                    </w:p>
                    <w:p w:rsidR="007E74AA" w:rsidRPr="007E74AA" w:rsidRDefault="007E74AA" w:rsidP="005D613D">
                      <w:pPr>
                        <w:spacing w:before="100" w:beforeAutospacing="1" w:after="100" w:afterAutospacing="1" w:line="240" w:lineRule="auto"/>
                        <w:ind w:firstLine="567"/>
                        <w:jc w:val="both"/>
                        <w:rPr>
                          <w:rFonts w:ascii="e-Ukraine" w:hAnsi="e-Ukraine" w:cs="Times New Roman"/>
                          <w:sz w:val="28"/>
                          <w:szCs w:val="28"/>
                          <w:lang w:eastAsia="ru-RU"/>
                        </w:rPr>
                      </w:pPr>
                      <w:r w:rsidRPr="007E74AA">
                        <w:rPr>
                          <w:rFonts w:ascii="e-Ukraine" w:hAnsi="e-Ukraine" w:cs="Times New Roman"/>
                          <w:b/>
                          <w:bCs/>
                          <w:sz w:val="28"/>
                          <w:szCs w:val="28"/>
                          <w:u w:val="single"/>
                          <w:lang w:eastAsia="ru-RU"/>
                        </w:rPr>
                        <w:t>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w:t>
                      </w:r>
                      <w:r w:rsidRPr="007E74AA">
                        <w:rPr>
                          <w:rFonts w:ascii="e-Ukraine" w:hAnsi="e-Ukraine" w:cs="Times New Roman"/>
                          <w:sz w:val="28"/>
                          <w:szCs w:val="28"/>
                          <w:lang w:eastAsia="ru-RU"/>
                        </w:rPr>
                        <w:t xml:space="preserve"> </w:t>
                      </w:r>
                    </w:p>
                    <w:p w:rsidR="007E74AA" w:rsidRPr="007E74AA" w:rsidRDefault="007E74AA" w:rsidP="007E74AA">
                      <w:pPr>
                        <w:rPr>
                          <w:rFonts w:ascii="e-Ukraine" w:hAnsi="e-Ukraine"/>
                        </w:rPr>
                      </w:pPr>
                    </w:p>
                    <w:p w:rsidR="002C716F" w:rsidRPr="00284832" w:rsidRDefault="002C716F" w:rsidP="00284832">
                      <w:pPr>
                        <w:rPr>
                          <w:szCs w:val="30"/>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D80B25">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D80B25">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D80B25">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5231BF">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5231BF">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D80B25">
      <w:r>
        <w:rPr>
          <w:noProof/>
          <w:lang w:val="ru-RU" w:eastAsia="ru-RU"/>
        </w:rPr>
        <w:lastRenderedPageBreak/>
        <w:drawing>
          <wp:anchor distT="0" distB="0" distL="114300" distR="114300" simplePos="0" relativeHeight="251658240" behindDoc="0" locked="1"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5231BF">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altName w:val=" Arial"/>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2687"/>
    <w:rsid w:val="00092BBA"/>
    <w:rsid w:val="00093292"/>
    <w:rsid w:val="000A16E2"/>
    <w:rsid w:val="000A5719"/>
    <w:rsid w:val="000B079E"/>
    <w:rsid w:val="000B18C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1855"/>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69D"/>
    <w:rsid w:val="001C62B4"/>
    <w:rsid w:val="001D1D58"/>
    <w:rsid w:val="001D530C"/>
    <w:rsid w:val="001E0EA9"/>
    <w:rsid w:val="001E0F13"/>
    <w:rsid w:val="001E2282"/>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605C8"/>
    <w:rsid w:val="00272FAD"/>
    <w:rsid w:val="00280E6C"/>
    <w:rsid w:val="002819D6"/>
    <w:rsid w:val="00282F56"/>
    <w:rsid w:val="00284832"/>
    <w:rsid w:val="00285722"/>
    <w:rsid w:val="00297C4E"/>
    <w:rsid w:val="002A3F45"/>
    <w:rsid w:val="002A70C8"/>
    <w:rsid w:val="002A736D"/>
    <w:rsid w:val="002B0340"/>
    <w:rsid w:val="002B1A72"/>
    <w:rsid w:val="002B4393"/>
    <w:rsid w:val="002B621D"/>
    <w:rsid w:val="002B76BA"/>
    <w:rsid w:val="002C3499"/>
    <w:rsid w:val="002C5612"/>
    <w:rsid w:val="002C5AAE"/>
    <w:rsid w:val="002C70B7"/>
    <w:rsid w:val="002C716F"/>
    <w:rsid w:val="002D02CE"/>
    <w:rsid w:val="002D4FA9"/>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34D5"/>
    <w:rsid w:val="00347B59"/>
    <w:rsid w:val="003501B0"/>
    <w:rsid w:val="003504AB"/>
    <w:rsid w:val="003574EA"/>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400B76"/>
    <w:rsid w:val="00411F3D"/>
    <w:rsid w:val="0041279B"/>
    <w:rsid w:val="00413F2C"/>
    <w:rsid w:val="004144AF"/>
    <w:rsid w:val="00415294"/>
    <w:rsid w:val="00415595"/>
    <w:rsid w:val="0042235E"/>
    <w:rsid w:val="00423AB9"/>
    <w:rsid w:val="0042693C"/>
    <w:rsid w:val="004275AB"/>
    <w:rsid w:val="004314D6"/>
    <w:rsid w:val="00432A84"/>
    <w:rsid w:val="004361E8"/>
    <w:rsid w:val="00436B1D"/>
    <w:rsid w:val="0044593E"/>
    <w:rsid w:val="00451282"/>
    <w:rsid w:val="004523A6"/>
    <w:rsid w:val="00456280"/>
    <w:rsid w:val="00462C01"/>
    <w:rsid w:val="00466C69"/>
    <w:rsid w:val="00471815"/>
    <w:rsid w:val="004725AB"/>
    <w:rsid w:val="00474170"/>
    <w:rsid w:val="0047722C"/>
    <w:rsid w:val="00480081"/>
    <w:rsid w:val="004810E8"/>
    <w:rsid w:val="00481551"/>
    <w:rsid w:val="0049392D"/>
    <w:rsid w:val="004968B0"/>
    <w:rsid w:val="004A123D"/>
    <w:rsid w:val="004A2F3B"/>
    <w:rsid w:val="004A5C90"/>
    <w:rsid w:val="004B0FCE"/>
    <w:rsid w:val="004B1CE5"/>
    <w:rsid w:val="004C1187"/>
    <w:rsid w:val="004C3977"/>
    <w:rsid w:val="004C6570"/>
    <w:rsid w:val="004C7D16"/>
    <w:rsid w:val="004D6CF1"/>
    <w:rsid w:val="004E4A76"/>
    <w:rsid w:val="004E586F"/>
    <w:rsid w:val="00501DE7"/>
    <w:rsid w:val="00502591"/>
    <w:rsid w:val="00503B48"/>
    <w:rsid w:val="005060E9"/>
    <w:rsid w:val="0052185F"/>
    <w:rsid w:val="00523152"/>
    <w:rsid w:val="005231BF"/>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13D"/>
    <w:rsid w:val="005D6F26"/>
    <w:rsid w:val="005E36C9"/>
    <w:rsid w:val="005E4813"/>
    <w:rsid w:val="005E6CF7"/>
    <w:rsid w:val="005E7A81"/>
    <w:rsid w:val="005F14EA"/>
    <w:rsid w:val="005F2019"/>
    <w:rsid w:val="005F363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F44"/>
    <w:rsid w:val="006A4920"/>
    <w:rsid w:val="006A5426"/>
    <w:rsid w:val="006A5BCD"/>
    <w:rsid w:val="006A64C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D5003"/>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0519"/>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E74AA"/>
    <w:rsid w:val="007F3B2A"/>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60640"/>
    <w:rsid w:val="00961DA7"/>
    <w:rsid w:val="00967CE2"/>
    <w:rsid w:val="009801D1"/>
    <w:rsid w:val="00983891"/>
    <w:rsid w:val="009848FC"/>
    <w:rsid w:val="009853EA"/>
    <w:rsid w:val="009863DA"/>
    <w:rsid w:val="009873CB"/>
    <w:rsid w:val="009916D8"/>
    <w:rsid w:val="00994610"/>
    <w:rsid w:val="00994C69"/>
    <w:rsid w:val="0099669F"/>
    <w:rsid w:val="009A1608"/>
    <w:rsid w:val="009A31AD"/>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07C38"/>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83A0B"/>
    <w:rsid w:val="00B93682"/>
    <w:rsid w:val="00B96FC9"/>
    <w:rsid w:val="00B9747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499A"/>
    <w:rsid w:val="00CA78CC"/>
    <w:rsid w:val="00CC3A7E"/>
    <w:rsid w:val="00CC5A94"/>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AC2"/>
    <w:rsid w:val="00D537DC"/>
    <w:rsid w:val="00D57809"/>
    <w:rsid w:val="00D67122"/>
    <w:rsid w:val="00D75B8A"/>
    <w:rsid w:val="00D773BD"/>
    <w:rsid w:val="00D77432"/>
    <w:rsid w:val="00D779E2"/>
    <w:rsid w:val="00D80B25"/>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14134"/>
    <w:rsid w:val="00E15A3D"/>
    <w:rsid w:val="00E17569"/>
    <w:rsid w:val="00E22840"/>
    <w:rsid w:val="00E26DE8"/>
    <w:rsid w:val="00E27D63"/>
    <w:rsid w:val="00E35D68"/>
    <w:rsid w:val="00E511AB"/>
    <w:rsid w:val="00E54DB0"/>
    <w:rsid w:val="00E6393F"/>
    <w:rsid w:val="00E63A55"/>
    <w:rsid w:val="00E65DD3"/>
    <w:rsid w:val="00E73838"/>
    <w:rsid w:val="00E837FB"/>
    <w:rsid w:val="00E8614F"/>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420F"/>
    <w:rsid w:val="00F15E6C"/>
    <w:rsid w:val="00F174FD"/>
    <w:rsid w:val="00F2151A"/>
    <w:rsid w:val="00F232C8"/>
    <w:rsid w:val="00F23C7A"/>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90258"/>
    <w:rsid w:val="00FA61B2"/>
    <w:rsid w:val="00FB06F4"/>
    <w:rsid w:val="00FB5D82"/>
    <w:rsid w:val="00FB7A42"/>
    <w:rsid w:val="00FC00B2"/>
    <w:rsid w:val="00FC1E37"/>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A15F1-53D3-4239-AAA6-34647FD8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Words>
  <Characters>83</Characters>
  <Application>Microsoft Office Word</Application>
  <DocSecurity>0</DocSecurity>
  <Lines>1</Lines>
  <Paragraphs>1</Paragraphs>
  <ScaleCrop>false</ScaleCrop>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Тремтій Таміла Ігорівна</cp:lastModifiedBy>
  <cp:revision>10</cp:revision>
  <cp:lastPrinted>2021-08-13T12:28:00Z</cp:lastPrinted>
  <dcterms:created xsi:type="dcterms:W3CDTF">2022-04-26T12:20:00Z</dcterms:created>
  <dcterms:modified xsi:type="dcterms:W3CDTF">2022-04-26T13:34:00Z</dcterms:modified>
</cp:coreProperties>
</file>