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A64B2E">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12;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style="position:absolute;margin-left:385.05pt;margin-top:-4pt;width:139.8pt;height:86.2pt;z-index:13;visibility:visible">
            <v:imagedata r:id="rId6" o:title="" croptop="18183f" cropbottom="28947f" cropleft="9349f" cropright="39242f"/>
            <w10:wrap type="square"/>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A64B2E">
      <w:r>
        <w:rPr>
          <w:noProof/>
          <w:lang w:val="ru-RU" w:eastAsia="ru-RU"/>
        </w:rPr>
        <w:pict>
          <v:shape id="Надпись 5" o:spid="_x0000_s1028" type="#_x0000_t202" style="position:absolute;margin-left:414pt;margin-top:19.9pt;width:351pt;height:95.8pt;z-index:14;visibility:visible;mso-position-horizontal-relative:margin" filled="f" stroked="f" strokeweight=".5pt">
            <v:textbox style="mso-next-textbox:#Надпись 5">
              <w:txbxContent>
                <w:p w:rsidR="002D3378" w:rsidRPr="002D3378" w:rsidRDefault="002D3378" w:rsidP="002D3378">
                  <w:pPr>
                    <w:spacing w:before="100" w:beforeAutospacing="1" w:after="100" w:afterAutospacing="1" w:line="240" w:lineRule="auto"/>
                    <w:jc w:val="center"/>
                    <w:outlineLvl w:val="0"/>
                    <w:rPr>
                      <w:rFonts w:ascii="e-Ukraine Bold" w:hAnsi="e-Ukraine Bold" w:cs="Times New Roman"/>
                      <w:b/>
                      <w:bCs/>
                      <w:kern w:val="36"/>
                      <w:sz w:val="28"/>
                      <w:szCs w:val="28"/>
                      <w:lang w:eastAsia="ru-RU"/>
                    </w:rPr>
                  </w:pPr>
                  <w:r w:rsidRPr="002D3378">
                    <w:rPr>
                      <w:rFonts w:ascii="e-Ukraine Bold" w:hAnsi="e-Ukraine Bold" w:cs="Times New Roman"/>
                      <w:b/>
                      <w:bCs/>
                      <w:kern w:val="36"/>
                      <w:sz w:val="28"/>
                      <w:szCs w:val="28"/>
                      <w:lang w:eastAsia="ru-RU"/>
                    </w:rPr>
                    <w:t xml:space="preserve">Яким чином через Електронний кабінет </w:t>
                  </w:r>
                  <w:proofErr w:type="spellStart"/>
                  <w:r w:rsidRPr="002D3378">
                    <w:rPr>
                      <w:rFonts w:ascii="e-Ukraine Bold" w:hAnsi="e-Ukraine Bold" w:cs="Times New Roman"/>
                      <w:b/>
                      <w:bCs/>
                      <w:kern w:val="36"/>
                      <w:sz w:val="28"/>
                      <w:szCs w:val="28"/>
                      <w:lang w:eastAsia="ru-RU"/>
                    </w:rPr>
                    <w:t>ФОП</w:t>
                  </w:r>
                  <w:proofErr w:type="spellEnd"/>
                  <w:r w:rsidRPr="002D3378">
                    <w:rPr>
                      <w:rFonts w:ascii="e-Ukraine Bold" w:hAnsi="e-Ukraine Bold" w:cs="Times New Roman"/>
                      <w:b/>
                      <w:bCs/>
                      <w:kern w:val="36"/>
                      <w:sz w:val="28"/>
                      <w:szCs w:val="28"/>
                      <w:lang w:eastAsia="ru-RU"/>
                    </w:rPr>
                    <w:t xml:space="preserve"> надсилається заява про застосування спрощеної системи оподаткування та яка дата буде вважатися датою її подання</w:t>
                  </w:r>
                </w:p>
                <w:p w:rsidR="002C716F" w:rsidRDefault="002C716F" w:rsidP="00891895"/>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A64B2E">
      <w:r>
        <w:rPr>
          <w:noProof/>
          <w:lang w:val="ru-RU" w:eastAsia="ru-RU"/>
        </w:rPr>
        <w:pict>
          <v:shape id="Поле 9" o:spid="_x0000_s1029" type="#_x0000_t202" style="position:absolute;margin-left:7in;margin-top:11.6pt;width:185.3pt;height:28.4pt;z-index:1;visibility:visible" filled="f" stroked="f" strokeweight=".5pt">
            <v:textbox style="mso-next-textbox:#Поле 9">
              <w:txbxContent>
                <w:p w:rsidR="002C716F" w:rsidRPr="00413F2C" w:rsidRDefault="00284832"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квітень</w:t>
                  </w:r>
                  <w:proofErr w:type="spellEnd"/>
                  <w:r w:rsidR="002C716F" w:rsidRPr="00413F2C">
                    <w:rPr>
                      <w:rFonts w:ascii="e-Ukraine Bold" w:hAnsi="e-Ukraine Bold" w:cs="e-Ukraine Bold"/>
                      <w:b/>
                      <w:bCs/>
                      <w:i/>
                      <w:iCs/>
                      <w:sz w:val="28"/>
                      <w:szCs w:val="28"/>
                    </w:rPr>
                    <w:t xml:space="preserve"> 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A64B2E">
      <w:r>
        <w:rPr>
          <w:noProof/>
          <w:lang w:val="ru-RU" w:eastAsia="ru-RU"/>
        </w:rPr>
        <w:lastRenderedPageBreak/>
        <w:pict>
          <v:group id="Группа 92" o:spid="_x0000_s1030" style="position:absolute;margin-left:-9pt;margin-top:-18pt;width:791.8pt;height:551.3pt;z-index:3"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2D3378" w:rsidRPr="002D3378" w:rsidRDefault="002D3378" w:rsidP="001C1D0B">
                      <w:pPr>
                        <w:spacing w:after="0"/>
                        <w:ind w:firstLine="567"/>
                        <w:jc w:val="both"/>
                        <w:rPr>
                          <w:rFonts w:ascii="e-Ukraine" w:hAnsi="e-Ukraine" w:cs="Times New Roman"/>
                          <w:sz w:val="28"/>
                          <w:szCs w:val="28"/>
                          <w:lang w:eastAsia="ru-RU"/>
                        </w:rPr>
                      </w:pPr>
                      <w:r w:rsidRPr="002D3378">
                        <w:rPr>
                          <w:rFonts w:ascii="e-Ukraine" w:hAnsi="e-Ukraine" w:cs="Times New Roman"/>
                          <w:sz w:val="28"/>
                          <w:szCs w:val="28"/>
                        </w:rPr>
                        <w:t xml:space="preserve">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АНД, Індустріальний та Самарський райони м. Дніпра) </w:t>
                      </w:r>
                      <w:r w:rsidRPr="002D3378">
                        <w:rPr>
                          <w:rFonts w:ascii="e-Ukraine" w:hAnsi="e-Ukraine" w:cs="Times New Roman"/>
                          <w:sz w:val="28"/>
                          <w:szCs w:val="28"/>
                          <w:lang w:eastAsia="ru-RU"/>
                        </w:rPr>
                        <w:t xml:space="preserve">повідомляє, що відповідно до п. 298.1 ст. 298 Податкового кодексу України від 02 грудня 2010 року № 2755-VI зі змінами та доповненнями (далі – ПКУ)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 – 298.1.4 п. 298.1 ст. 298 ПКУ. </w:t>
                      </w:r>
                    </w:p>
                    <w:p w:rsidR="002D3378" w:rsidRPr="002D3378" w:rsidRDefault="002D3378" w:rsidP="001C1D0B">
                      <w:pPr>
                        <w:spacing w:after="0" w:line="240" w:lineRule="auto"/>
                        <w:ind w:firstLine="567"/>
                        <w:jc w:val="both"/>
                        <w:rPr>
                          <w:rFonts w:ascii="e-Ukraine" w:hAnsi="e-Ukraine" w:cs="Times New Roman"/>
                          <w:sz w:val="28"/>
                          <w:szCs w:val="28"/>
                          <w:lang w:val="ru-RU" w:eastAsia="ru-RU"/>
                        </w:rPr>
                      </w:pPr>
                      <w:r w:rsidRPr="002D3378">
                        <w:rPr>
                          <w:rFonts w:ascii="e-Ukraine" w:hAnsi="e-Ukraine" w:cs="Times New Roman"/>
                          <w:sz w:val="28"/>
                          <w:szCs w:val="28"/>
                          <w:lang w:eastAsia="ru-RU"/>
                        </w:rPr>
                        <w:t xml:space="preserve">Підпунктом 298.1.1 п. 298.1 ст. 298 ПКУ встановлено, що для обрання або переходу на спрощену систему оподаткування суб’єкт господарювання подає до контролюючого органу за місцем податкової адреси заяву про застосування спрощеної системи оподаткування (далі – Заява). </w:t>
                      </w:r>
                    </w:p>
                    <w:p w:rsidR="002D3378" w:rsidRPr="002D3378" w:rsidRDefault="002D3378" w:rsidP="001C1D0B">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Заява подається за вибором платника податків, якщо інше не передбачено ПКУ, зокрема, засобами електронного зв’язку в електронній формі з дотриманням вимог законів України від 22 травня 2003 року</w:t>
                      </w:r>
                      <w:r w:rsidR="001C1D0B" w:rsidRPr="001C1D0B">
                        <w:rPr>
                          <w:rFonts w:ascii="e-Ukraine" w:hAnsi="e-Ukraine" w:cs="Times New Roman"/>
                          <w:sz w:val="28"/>
                          <w:szCs w:val="28"/>
                          <w:lang w:val="ru-RU" w:eastAsia="ru-RU"/>
                        </w:rPr>
                        <w:t xml:space="preserve">       </w:t>
                      </w:r>
                      <w:r w:rsidRPr="002D3378">
                        <w:rPr>
                          <w:rFonts w:ascii="e-Ukraine" w:hAnsi="e-Ukraine" w:cs="Times New Roman"/>
                          <w:sz w:val="28"/>
                          <w:szCs w:val="28"/>
                          <w:lang w:eastAsia="ru-RU"/>
                        </w:rPr>
                        <w:t xml:space="preserve"> № 851-ІV «Про електронні документи та електронний документообіг» зі змінами та доповненнями (далі – Закон № 851) та від 05 жовтня 2017 року № 2155-VIII «Про</w:t>
                      </w:r>
                      <w:r w:rsidRPr="002D3378">
                        <w:rPr>
                          <w:rFonts w:ascii="e-Ukraine" w:hAnsi="e-Ukraine" w:cs="Times New Roman"/>
                          <w:sz w:val="26"/>
                          <w:szCs w:val="26"/>
                          <w:lang w:eastAsia="ru-RU"/>
                        </w:rPr>
                        <w:t xml:space="preserve"> </w:t>
                      </w:r>
                      <w:r w:rsidRPr="002D3378">
                        <w:rPr>
                          <w:rFonts w:ascii="e-Ukraine" w:hAnsi="e-Ukraine" w:cs="Times New Roman"/>
                          <w:sz w:val="28"/>
                          <w:szCs w:val="28"/>
                          <w:lang w:eastAsia="ru-RU"/>
                        </w:rPr>
                        <w:t xml:space="preserve">електронні довірчі послуги» зі змінами та доповненнями (далі – Закон № 2155). </w:t>
                      </w:r>
                    </w:p>
                    <w:p w:rsidR="002D3378" w:rsidRPr="002D3378" w:rsidRDefault="002D3378" w:rsidP="001C1D0B">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Згідно з абзацом третім </w:t>
                      </w:r>
                      <w:proofErr w:type="spellStart"/>
                      <w:r w:rsidRPr="002D3378">
                        <w:rPr>
                          <w:rFonts w:ascii="e-Ukraine" w:hAnsi="e-Ukraine" w:cs="Times New Roman"/>
                          <w:sz w:val="28"/>
                          <w:szCs w:val="28"/>
                          <w:lang w:eastAsia="ru-RU"/>
                        </w:rPr>
                        <w:t>п.п</w:t>
                      </w:r>
                      <w:proofErr w:type="spellEnd"/>
                      <w:r w:rsidRPr="002D3378">
                        <w:rPr>
                          <w:rFonts w:ascii="e-Ukraine" w:hAnsi="e-Ukraine" w:cs="Times New Roman"/>
                          <w:sz w:val="28"/>
                          <w:szCs w:val="28"/>
                          <w:lang w:eastAsia="ru-RU"/>
                        </w:rPr>
                        <w:t xml:space="preserve">. 298.1.4 п. 298.1 ст. 298 ПКУ до поданої Заяви додається розрахунок доходу за попередній календарний рік, який визначається з дотриманням вимог, встановлених главою 1 «Спрощена система оподаткування, обліку та звітності» </w:t>
                      </w:r>
                      <w:proofErr w:type="spellStart"/>
                      <w:r w:rsidRPr="002D3378">
                        <w:rPr>
                          <w:rFonts w:ascii="e-Ukraine" w:hAnsi="e-Ukraine" w:cs="Times New Roman"/>
                          <w:sz w:val="28"/>
                          <w:szCs w:val="28"/>
                          <w:lang w:eastAsia="ru-RU"/>
                        </w:rPr>
                        <w:t>розд</w:t>
                      </w:r>
                      <w:proofErr w:type="spellEnd"/>
                      <w:r w:rsidRPr="002D3378">
                        <w:rPr>
                          <w:rFonts w:ascii="e-Ukraine" w:hAnsi="e-Ukraine" w:cs="Times New Roman"/>
                          <w:sz w:val="28"/>
                          <w:szCs w:val="28"/>
                          <w:lang w:eastAsia="ru-RU"/>
                        </w:rPr>
                        <w:t xml:space="preserve">. XIV ПКУ. </w:t>
                      </w:r>
                    </w:p>
                    <w:p w:rsidR="002D3378" w:rsidRPr="002D3378" w:rsidRDefault="002D3378" w:rsidP="001C1D0B">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Для обрання спрощеної системи оподаткування та ставки єдиного податку, встановленої для четвертої групи, зареєстровані в установленому порядку фізичні особи – підприємці, відповідно до </w:t>
                      </w:r>
                      <w:proofErr w:type="spellStart"/>
                      <w:r w:rsidRPr="002D3378">
                        <w:rPr>
                          <w:rFonts w:ascii="e-Ukraine" w:hAnsi="e-Ukraine" w:cs="Times New Roman"/>
                          <w:sz w:val="28"/>
                          <w:szCs w:val="28"/>
                          <w:lang w:eastAsia="ru-RU"/>
                        </w:rPr>
                        <w:t>п.п</w:t>
                      </w:r>
                      <w:proofErr w:type="spellEnd"/>
                      <w:r w:rsidRPr="002D3378">
                        <w:rPr>
                          <w:rFonts w:ascii="e-Ukraine" w:hAnsi="e-Ukraine" w:cs="Times New Roman"/>
                          <w:sz w:val="28"/>
                          <w:szCs w:val="28"/>
                          <w:lang w:eastAsia="ru-RU"/>
                        </w:rPr>
                        <w:t xml:space="preserve">. 298.8.5 п. 298.8 ст. 298 ПКУ подають Заяву до закінчення місяця, в якому відбулася їх державна реєстрація. </w:t>
                      </w:r>
                    </w:p>
                    <w:p w:rsidR="002D3378" w:rsidRPr="002D3378" w:rsidRDefault="002D3378" w:rsidP="00261934">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Форми Заяви та Розрахунку доходу за </w:t>
                      </w:r>
                      <w:proofErr w:type="spellStart"/>
                      <w:r w:rsidRPr="002D3378">
                        <w:rPr>
                          <w:rFonts w:ascii="e-Ukraine" w:hAnsi="e-Ukraine" w:cs="Times New Roman"/>
                          <w:sz w:val="28"/>
                          <w:szCs w:val="28"/>
                          <w:lang w:eastAsia="ru-RU"/>
                        </w:rPr>
                        <w:t>попереднiй</w:t>
                      </w:r>
                      <w:proofErr w:type="spellEnd"/>
                      <w:r w:rsidRPr="002D3378">
                        <w:rPr>
                          <w:rFonts w:ascii="e-Ukraine" w:hAnsi="e-Ukraine" w:cs="Times New Roman"/>
                          <w:sz w:val="28"/>
                          <w:szCs w:val="28"/>
                          <w:lang w:eastAsia="ru-RU"/>
                        </w:rPr>
                        <w:t xml:space="preserve"> календарний </w:t>
                      </w:r>
                      <w:proofErr w:type="spellStart"/>
                      <w:r w:rsidRPr="002D3378">
                        <w:rPr>
                          <w:rFonts w:ascii="e-Ukraine" w:hAnsi="e-Ukraine" w:cs="Times New Roman"/>
                          <w:sz w:val="28"/>
                          <w:szCs w:val="28"/>
                          <w:lang w:eastAsia="ru-RU"/>
                        </w:rPr>
                        <w:t>рiк</w:t>
                      </w:r>
                      <w:proofErr w:type="spellEnd"/>
                      <w:r w:rsidRPr="002D3378">
                        <w:rPr>
                          <w:rFonts w:ascii="e-Ukraine" w:hAnsi="e-Ukraine" w:cs="Times New Roman"/>
                          <w:sz w:val="28"/>
                          <w:szCs w:val="28"/>
                          <w:lang w:eastAsia="ru-RU"/>
                        </w:rPr>
                        <w:t xml:space="preserve">, що передує року переходу на спрощену систему оподаткування (далі – Розрахунок) затверджені наказом Міністерства фінансів України від 16.07.2019 № 308. </w:t>
                      </w:r>
                    </w:p>
                    <w:p w:rsidR="002D3378" w:rsidRPr="002D3378" w:rsidRDefault="002D3378" w:rsidP="00261934">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Електронний документообіг між платником податків та контролюючим органом здійснюється відповідно до ПКУ, законів України № 851 та № 2155 без укладення</w:t>
                      </w:r>
                      <w:r w:rsidRPr="002D3378">
                        <w:rPr>
                          <w:rFonts w:ascii="e-Ukraine" w:hAnsi="e-Ukraine" w:cs="Times New Roman"/>
                          <w:sz w:val="26"/>
                          <w:szCs w:val="26"/>
                          <w:lang w:eastAsia="ru-RU"/>
                        </w:rPr>
                        <w:t xml:space="preserve"> </w:t>
                      </w:r>
                      <w:r w:rsidRPr="002D3378">
                        <w:rPr>
                          <w:rFonts w:ascii="e-Ukraine" w:hAnsi="e-Ukraine" w:cs="Times New Roman"/>
                          <w:sz w:val="28"/>
                          <w:szCs w:val="28"/>
                          <w:lang w:eastAsia="ru-RU"/>
                        </w:rPr>
                        <w:t xml:space="preserve">відповідного договору (абзац перший п. 42.6 ст. 42 ПКУ). </w:t>
                      </w:r>
                    </w:p>
                    <w:p w:rsidR="002D3378" w:rsidRPr="002D3378" w:rsidRDefault="002D3378" w:rsidP="00E07050">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Порядок обміну електронними документами платника податків та контролюючого органу затверджується центральним органом виконавчої влади, що забезпечує формування та реалізує державну фінансову політику (абзац десятий п. 42.6 ст. 42 ПКУ). </w:t>
                      </w:r>
                    </w:p>
                    <w:p w:rsidR="002D3378" w:rsidRPr="002D3378" w:rsidRDefault="002D3378" w:rsidP="00E07050">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Пунктом 2 </w:t>
                      </w:r>
                      <w:proofErr w:type="spellStart"/>
                      <w:r w:rsidRPr="002D3378">
                        <w:rPr>
                          <w:rFonts w:ascii="e-Ukraine" w:hAnsi="e-Ukraine" w:cs="Times New Roman"/>
                          <w:sz w:val="28"/>
                          <w:szCs w:val="28"/>
                          <w:lang w:eastAsia="ru-RU"/>
                        </w:rPr>
                        <w:t>розд</w:t>
                      </w:r>
                      <w:proofErr w:type="spellEnd"/>
                      <w:r w:rsidRPr="002D3378">
                        <w:rPr>
                          <w:rFonts w:ascii="e-Ukraine" w:hAnsi="e-Ukraine" w:cs="Times New Roman"/>
                          <w:sz w:val="28"/>
                          <w:szCs w:val="28"/>
                          <w:lang w:eastAsia="ru-RU"/>
                        </w:rPr>
                        <w:t xml:space="preserve">. ІІ Порядку обміну електронними документами з контролюючими органами, затвердженого наказом Міністерства фінансів України від 06.06.2017 № 557 (у редакції наказу Міністерства фінансів України від 01.06.2020 № 261) (далі – Порядок № 557), зокрема, визначено, що автор (платник) створює електронні документи у строки та відповідно до порядку, що визначені законодавством для відповідних документів в електронному та паперовому вигляді, із зазначенням всіх обов’язкових реквізитів. </w:t>
                      </w:r>
                    </w:p>
                    <w:p w:rsidR="002D3378" w:rsidRPr="002D3378" w:rsidRDefault="002D3378" w:rsidP="00E07050">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Абзацом першим п. 42 прим. 1.2 ст. 42 прим. 1 ПКУ визначено, що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w:t>
                      </w:r>
                      <w:r w:rsidRPr="002D3378">
                        <w:rPr>
                          <w:rFonts w:ascii="e-Ukraine" w:hAnsi="e-Ukraine" w:cs="Times New Roman"/>
                          <w:sz w:val="26"/>
                          <w:szCs w:val="26"/>
                          <w:lang w:eastAsia="ru-RU"/>
                        </w:rPr>
                        <w:t xml:space="preserve"> </w:t>
                      </w:r>
                      <w:r w:rsidRPr="002D3378">
                        <w:rPr>
                          <w:rFonts w:ascii="e-Ukraine" w:hAnsi="e-Ukraine" w:cs="Times New Roman"/>
                          <w:sz w:val="28"/>
                          <w:szCs w:val="28"/>
                          <w:lang w:eastAsia="ru-RU"/>
                        </w:rPr>
                        <w:t xml:space="preserve">підставі та на виконання ПКУ та інших законів, контроль за дотриманням яких покладено на контролюючі органи. </w:t>
                      </w:r>
                    </w:p>
                    <w:p w:rsidR="002D3378" w:rsidRPr="002D3378" w:rsidRDefault="002D3378" w:rsidP="00CC637E">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Вхід до Електронного кабінету здійснюється за адресою: http://cabinet.tax.gov.ua, а також через офіційний </w:t>
                      </w:r>
                      <w:proofErr w:type="spellStart"/>
                      <w:r w:rsidRPr="002D3378">
                        <w:rPr>
                          <w:rFonts w:ascii="e-Ukraine" w:hAnsi="e-Ukraine" w:cs="Times New Roman"/>
                          <w:sz w:val="28"/>
                          <w:szCs w:val="28"/>
                          <w:lang w:eastAsia="ru-RU"/>
                        </w:rPr>
                        <w:t>вебпортал</w:t>
                      </w:r>
                      <w:proofErr w:type="spellEnd"/>
                      <w:r w:rsidRPr="002D3378">
                        <w:rPr>
                          <w:rFonts w:ascii="e-Ukraine" w:hAnsi="e-Ukraine" w:cs="Times New Roman"/>
                          <w:sz w:val="28"/>
                          <w:szCs w:val="28"/>
                          <w:lang w:eastAsia="ru-RU"/>
                        </w:rPr>
                        <w:t xml:space="preserve"> ДПС. </w:t>
                      </w:r>
                    </w:p>
                    <w:p w:rsidR="002D3378" w:rsidRPr="002D3378" w:rsidRDefault="002D3378" w:rsidP="00CC637E">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w:t>
                      </w:r>
                    </w:p>
                    <w:p w:rsidR="002D3378" w:rsidRPr="002D3378" w:rsidRDefault="002D3378" w:rsidP="00CC637E">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Для надіслання Заяви фізичною особою – підприємцем в меню «Введення звітності» приватної частини Електронного кабінету обирається рік та місяць, в якому створюється Заява, та з переліку електронних форм обирається Заява за формою F0102003. При цьому за замовчуванням встановлюється орган ДПС за місцем основної реєстрації. </w:t>
                      </w:r>
                    </w:p>
                    <w:p w:rsidR="002D3378" w:rsidRPr="002D3378" w:rsidRDefault="002D3378" w:rsidP="00ED5D68">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У запропонованій формі Заяви необхідно заповнити відповідні поля електронного документу, підписати та надіслати, при цьому реєстраційні дані платника податків заповнюються автоматично. </w:t>
                      </w:r>
                    </w:p>
                    <w:p w:rsidR="002D3378" w:rsidRPr="002D3378" w:rsidRDefault="002D3378" w:rsidP="00F24371">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У разі переходу фізичної особи – підприємця на</w:t>
                      </w:r>
                      <w:r w:rsidRPr="002D3378">
                        <w:rPr>
                          <w:rFonts w:ascii="e-Ukraine" w:hAnsi="e-Ukraine" w:cs="Times New Roman"/>
                          <w:sz w:val="26"/>
                          <w:szCs w:val="26"/>
                          <w:lang w:eastAsia="ru-RU"/>
                        </w:rPr>
                        <w:t xml:space="preserve"> </w:t>
                      </w:r>
                      <w:r w:rsidRPr="002D3378">
                        <w:rPr>
                          <w:rFonts w:ascii="e-Ukraine" w:hAnsi="e-Ukraine" w:cs="Times New Roman"/>
                          <w:sz w:val="28"/>
                          <w:szCs w:val="28"/>
                          <w:lang w:eastAsia="ru-RU"/>
                        </w:rPr>
                        <w:t xml:space="preserve">спрощену систему оподаткування (перша-третя група платників єдиного податку) додатково до Заяви подається Розрахунок. Для цього платник у вкладці «Додатки» обирає опцію «Додати» Розрахунок за формою F0102103 та заповнює обов’язкові поля. </w:t>
                      </w:r>
                    </w:p>
                    <w:p w:rsidR="002D3378" w:rsidRPr="002D3378" w:rsidRDefault="002D3378" w:rsidP="00F24371">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Перша квитанція надсилається автору електронного документа протягом двох годин з часу його отримання контролюючим органом, в іншому разі – протягом перших двох годин наступного операційного дня (абзац перший п. 8 </w:t>
                      </w:r>
                      <w:proofErr w:type="spellStart"/>
                      <w:r w:rsidRPr="002D3378">
                        <w:rPr>
                          <w:rFonts w:ascii="e-Ukraine" w:hAnsi="e-Ukraine" w:cs="Times New Roman"/>
                          <w:sz w:val="28"/>
                          <w:szCs w:val="28"/>
                          <w:lang w:eastAsia="ru-RU"/>
                        </w:rPr>
                        <w:t>розд</w:t>
                      </w:r>
                      <w:proofErr w:type="spellEnd"/>
                      <w:r w:rsidRPr="002D3378">
                        <w:rPr>
                          <w:rFonts w:ascii="e-Ukraine" w:hAnsi="e-Ukraine" w:cs="Times New Roman"/>
                          <w:sz w:val="28"/>
                          <w:szCs w:val="28"/>
                          <w:lang w:eastAsia="ru-RU"/>
                        </w:rPr>
                        <w:t xml:space="preserve">. ІІ Порядку № 557). </w:t>
                      </w:r>
                    </w:p>
                    <w:p w:rsidR="002D3378" w:rsidRPr="002D3378" w:rsidRDefault="002D3378" w:rsidP="00F24371">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Пунктом 9 </w:t>
                      </w:r>
                      <w:proofErr w:type="spellStart"/>
                      <w:r w:rsidRPr="002D3378">
                        <w:rPr>
                          <w:rFonts w:ascii="e-Ukraine" w:hAnsi="e-Ukraine" w:cs="Times New Roman"/>
                          <w:sz w:val="28"/>
                          <w:szCs w:val="28"/>
                          <w:lang w:eastAsia="ru-RU"/>
                        </w:rPr>
                        <w:t>розд</w:t>
                      </w:r>
                      <w:proofErr w:type="spellEnd"/>
                      <w:r w:rsidRPr="002D3378">
                        <w:rPr>
                          <w:rFonts w:ascii="e-Ukraine" w:hAnsi="e-Ukraine" w:cs="Times New Roman"/>
                          <w:sz w:val="28"/>
                          <w:szCs w:val="28"/>
                          <w:lang w:eastAsia="ru-RU"/>
                        </w:rPr>
                        <w:t xml:space="preserve">. ІІ Порядку № 557 визначено, що не пізніше наступного робочого дня з моменту формування першої квитанції, якщо інше не встановлено нормативно-правовими актами та Порядком № 557, формується друга квитанція. </w:t>
                      </w:r>
                    </w:p>
                    <w:p w:rsidR="002D3378" w:rsidRPr="002D3378" w:rsidRDefault="002D3378" w:rsidP="00F24371">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Друга квитанція є підтвердженням про прийняття (реєстрацію) або повідомленням про неприйняття в контролюючому органі електронного документа. В другій квитанції зазначаються реквізити прийнятого (зареєстрованого) або неприйнятого (із зазначенням причини) електронного документа, результати обробки в контролюючому органі (дата та час прийняття (реєстрації) або неприйняття, реєстраційний номер, дані про автора та </w:t>
                      </w:r>
                      <w:proofErr w:type="spellStart"/>
                      <w:r w:rsidRPr="002D3378">
                        <w:rPr>
                          <w:rFonts w:ascii="e-Ukraine" w:hAnsi="e-Ukraine" w:cs="Times New Roman"/>
                          <w:sz w:val="28"/>
                          <w:szCs w:val="28"/>
                          <w:lang w:eastAsia="ru-RU"/>
                        </w:rPr>
                        <w:t>підписувача</w:t>
                      </w:r>
                      <w:proofErr w:type="spellEnd"/>
                      <w:r w:rsidRPr="002D3378">
                        <w:rPr>
                          <w:rFonts w:ascii="e-Ukraine" w:hAnsi="e-Ukraine" w:cs="Times New Roman"/>
                          <w:sz w:val="28"/>
                          <w:szCs w:val="28"/>
                          <w:lang w:eastAsia="ru-RU"/>
                        </w:rPr>
                        <w:t xml:space="preserve"> (</w:t>
                      </w:r>
                      <w:proofErr w:type="spellStart"/>
                      <w:r w:rsidRPr="002D3378">
                        <w:rPr>
                          <w:rFonts w:ascii="e-Ukraine" w:hAnsi="e-Ukraine" w:cs="Times New Roman"/>
                          <w:sz w:val="28"/>
                          <w:szCs w:val="28"/>
                          <w:lang w:eastAsia="ru-RU"/>
                        </w:rPr>
                        <w:t>підписувачів</w:t>
                      </w:r>
                      <w:proofErr w:type="spellEnd"/>
                      <w:r w:rsidRPr="002D3378">
                        <w:rPr>
                          <w:rFonts w:ascii="e-Ukraine" w:hAnsi="e-Ukraine" w:cs="Times New Roman"/>
                          <w:sz w:val="28"/>
                          <w:szCs w:val="28"/>
                          <w:lang w:eastAsia="ru-RU"/>
                        </w:rPr>
                        <w:t xml:space="preserve">) електронного документа та автора квитанції. </w:t>
                      </w:r>
                    </w:p>
                    <w:p w:rsidR="002D3378" w:rsidRPr="002D3378" w:rsidRDefault="002D3378" w:rsidP="002D3148">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у першій квитанції (п. 11 </w:t>
                      </w:r>
                      <w:proofErr w:type="spellStart"/>
                      <w:r w:rsidRPr="002D3378">
                        <w:rPr>
                          <w:rFonts w:ascii="e-Ukraine" w:hAnsi="e-Ukraine" w:cs="Times New Roman"/>
                          <w:sz w:val="28"/>
                          <w:szCs w:val="28"/>
                          <w:lang w:eastAsia="ru-RU"/>
                        </w:rPr>
                        <w:t>розд</w:t>
                      </w:r>
                      <w:proofErr w:type="spellEnd"/>
                      <w:r w:rsidRPr="002D3378">
                        <w:rPr>
                          <w:rFonts w:ascii="e-Ukraine" w:hAnsi="e-Ukraine" w:cs="Times New Roman"/>
                          <w:sz w:val="28"/>
                          <w:szCs w:val="28"/>
                          <w:lang w:eastAsia="ru-RU"/>
                        </w:rPr>
                        <w:t xml:space="preserve">. ІІ Порядку № 557). </w:t>
                      </w:r>
                    </w:p>
                    <w:p w:rsidR="002D3378" w:rsidRPr="002D3378" w:rsidRDefault="002D3378" w:rsidP="002D3148">
                      <w:pPr>
                        <w:spacing w:after="0" w:line="240" w:lineRule="auto"/>
                        <w:ind w:firstLine="567"/>
                        <w:jc w:val="both"/>
                        <w:rPr>
                          <w:rFonts w:ascii="e-Ukraine" w:hAnsi="e-Ukraine" w:cs="Times New Roman"/>
                          <w:sz w:val="28"/>
                          <w:szCs w:val="28"/>
                          <w:lang w:eastAsia="ru-RU"/>
                        </w:rPr>
                      </w:pPr>
                      <w:r w:rsidRPr="002D3378">
                        <w:rPr>
                          <w:rFonts w:ascii="e-Ukraine" w:hAnsi="e-Ukraine" w:cs="Times New Roman"/>
                          <w:sz w:val="28"/>
                          <w:szCs w:val="28"/>
                          <w:lang w:eastAsia="ru-RU"/>
                        </w:rPr>
                        <w:t xml:space="preserve">Разом з тим повідомляємо, що вкладка «Вхідні документи» меню «Вхідні/вихідні документи» надає доступ до квитанції № 2 щодо приймання та обробки Заяви, надісланої користувачу Електронного кабінету. </w:t>
                      </w:r>
                    </w:p>
                    <w:p w:rsidR="002D3378" w:rsidRPr="00E8745F" w:rsidRDefault="002D3378" w:rsidP="002D3378">
                      <w:pPr>
                        <w:spacing w:after="0"/>
                        <w:rPr>
                          <w:rFonts w:ascii="e-Ukraine" w:eastAsia="Calibri" w:hAnsi="e-Ukraine" w:cs="Times New Roman"/>
                          <w:sz w:val="28"/>
                          <w:szCs w:val="28"/>
                        </w:rPr>
                      </w:pPr>
                    </w:p>
                    <w:p w:rsidR="002C716F" w:rsidRPr="002D3378" w:rsidRDefault="002C716F" w:rsidP="00284832">
                      <w:pPr>
                        <w:rPr>
                          <w:sz w:val="28"/>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Pr>
          <w:noProof/>
          <w:lang w:val="ru-RU" w:eastAsia="ru-RU"/>
        </w:rPr>
        <w:pict>
          <v:shape id="Рисунок 132" o:spid="_x0000_s1045" type="#_x0000_t75" alt="Державна податкова служба УкраїниГоловне управління ДПС уДніпропетровській області" style="position:absolute;margin-left:162.95pt;margin-top:-16.05pt;width:46.95pt;height:22.8pt;z-index:4;visibility:visible">
            <v:imagedata r:id="rId7" o:title="" cropright="33324f" chromakey="#010101"/>
            <w10:wrap type="square"/>
          </v:shape>
        </w:pict>
      </w:r>
      <w:r>
        <w:rPr>
          <w:noProof/>
          <w:lang w:val="ru-RU" w:eastAsia="ru-RU"/>
        </w:rPr>
        <w:pict>
          <v:shape id="_x0000_s1046" type="#_x0000_t75" alt="Державна податкова служба УкраїниГоловне управління ДПС уДніпропетровській області" style="position:absolute;margin-left:567.85pt;margin-top:-16.05pt;width:46.95pt;height:22.7pt;z-index:5;visibility:visible">
            <v:imagedata r:id="rId7" o:title="" cropright="33324f" chromakey="#010101"/>
            <w10:wrap type="square"/>
          </v:shape>
        </w:pict>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A64B2E">
      <w:r>
        <w:rPr>
          <w:noProof/>
          <w:lang w:val="ru-RU" w:eastAsia="ru-RU"/>
        </w:rPr>
        <w:lastRenderedPageBreak/>
        <w:pict>
          <v:shape id="_x0000_s1047" type="#_x0000_t75" alt="Державна податкова служба УкраїниГоловне управління ДПС уДніпропетровській області" style="position:absolute;margin-left:567.85pt;margin-top:-17.5pt;width:47.3pt;height:24.2pt;z-index:11;visibility:visible">
            <v:imagedata r:id="rId7" o:title="" cropright="33324f" chromakey="#010101"/>
            <w10:wrap type="square"/>
          </v:shape>
        </w:pict>
      </w:r>
      <w:r>
        <w:rPr>
          <w:noProof/>
          <w:lang w:val="ru-RU" w:eastAsia="ru-RU"/>
        </w:rPr>
        <w:pict>
          <v:shape id="_x0000_s1048" type="#_x0000_t75" alt="Державна податкова служба УкраїниГоловне управління ДПС уДніпропетровській області" style="position:absolute;margin-left:157.25pt;margin-top:-17.3pt;width:47.3pt;height:24.2pt;z-index:10;visibility:visible">
            <v:imagedata r:id="rId7" o:title="" cropright="33324f" chromakey="#010101"/>
            <w10:wrap type="square"/>
          </v:shape>
        </w:pict>
      </w:r>
      <w:r>
        <w:rPr>
          <w:noProof/>
          <w:lang w:val="ru-RU" w:eastAsia="ru-RU"/>
        </w:rPr>
        <w:pict>
          <v:shape id="Поле 10" o:spid="_x0000_s1049" type="#_x0000_t202" style="position:absolute;margin-left:-12pt;margin-top:2.8pt;width:371.9pt;height:49.3pt;z-index:2;visibility:visible"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rsidP="002D3378">
      <w:pPr>
        <w:jc w:val="center"/>
      </w:pP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A64B2E">
      <w:r>
        <w:rPr>
          <w:noProof/>
          <w:lang w:val="ru-RU" w:eastAsia="ru-RU"/>
        </w:rPr>
        <w:pict>
          <v:group id="Группа 93" o:spid="_x0000_s1050" style="position:absolute;margin-left:-18pt;margin-top:-501.4pt;width:791.8pt;height:551.35pt;z-index:9"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A64B2E">
      <w:r>
        <w:rPr>
          <w:noProof/>
          <w:lang w:val="ru-RU" w:eastAsia="ru-RU"/>
        </w:rPr>
        <w:lastRenderedPageBreak/>
        <w:pict>
          <v:shape id="_x0000_s1065" type="#_x0000_t75" alt="Державна податкова служба УкраїниГоловне управління ДПС уДніпропетровській області" style="position:absolute;margin-left:565pt;margin-top:-17.5pt;width:47.3pt;height:24.2pt;z-index:8;visibility:visible">
            <v:imagedata r:id="rId7" o:title="" cropright="33324f" chromakey="#010101"/>
            <w10:wrap type="square"/>
            <w10:anchorlock/>
          </v:shape>
        </w:pict>
      </w:r>
      <w:r>
        <w:rPr>
          <w:noProof/>
          <w:lang w:val="ru-RU" w:eastAsia="ru-RU"/>
        </w:rPr>
        <w:pict>
          <v:shape id="_x0000_s1066" type="#_x0000_t75" alt="Державна податкова служба УкраїниГоловне управління ДПС уДніпропетровській області" style="position:absolute;margin-left:159.4pt;margin-top:-17.5pt;width:47.65pt;height:24.2pt;z-index:7;visibility:visible">
            <v:imagedata r:id="rId7" o:title="" cropright="33324f" chromakey="#010101"/>
            <w10:wrap type="square"/>
            <w10:anchorlock/>
          </v:shape>
        </w:pict>
      </w:r>
      <w:r>
        <w:rPr>
          <w:noProof/>
          <w:lang w:val="ru-RU" w:eastAsia="ru-RU"/>
        </w:rPr>
        <w:pict>
          <v:group id="Группа 144" o:spid="_x0000_s1067" style="position:absolute;margin-left:-7pt;margin-top:-9.35pt;width:791.8pt;height:550.55pt;z-index:6"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1D0B"/>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605C8"/>
    <w:rsid w:val="00261934"/>
    <w:rsid w:val="00272FAD"/>
    <w:rsid w:val="00280E6C"/>
    <w:rsid w:val="002819D6"/>
    <w:rsid w:val="00282F56"/>
    <w:rsid w:val="00284832"/>
    <w:rsid w:val="00285722"/>
    <w:rsid w:val="00297C4E"/>
    <w:rsid w:val="002A3F45"/>
    <w:rsid w:val="002A70C8"/>
    <w:rsid w:val="002B0340"/>
    <w:rsid w:val="002B1A72"/>
    <w:rsid w:val="002B4393"/>
    <w:rsid w:val="002B621D"/>
    <w:rsid w:val="002B76BA"/>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279B"/>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07050"/>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8745F"/>
    <w:rsid w:val="00E95784"/>
    <w:rsid w:val="00E971F0"/>
    <w:rsid w:val="00EA0713"/>
    <w:rsid w:val="00EA2B71"/>
    <w:rsid w:val="00EB412E"/>
    <w:rsid w:val="00EC06AF"/>
    <w:rsid w:val="00EC40EE"/>
    <w:rsid w:val="00EC797B"/>
    <w:rsid w:val="00ED0CA2"/>
    <w:rsid w:val="00ED5D68"/>
    <w:rsid w:val="00EE0AF6"/>
    <w:rsid w:val="00EE1F61"/>
    <w:rsid w:val="00EE3B56"/>
    <w:rsid w:val="00EE416B"/>
    <w:rsid w:val="00EE4301"/>
    <w:rsid w:val="00EF2A19"/>
    <w:rsid w:val="00F021CD"/>
    <w:rsid w:val="00F1420F"/>
    <w:rsid w:val="00F15E6C"/>
    <w:rsid w:val="00F174FD"/>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157601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F1CC0-A268-4F4C-956F-D80303E0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14</Words>
  <Characters>83</Characters>
  <Application>Microsoft Office Word</Application>
  <DocSecurity>0</DocSecurity>
  <Lines>1</Lines>
  <Paragraphs>1</Paragraphs>
  <ScaleCrop>false</ScaleCrop>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50</cp:revision>
  <cp:lastPrinted>2021-08-13T12:28:00Z</cp:lastPrinted>
  <dcterms:created xsi:type="dcterms:W3CDTF">2021-10-18T07:06:00Z</dcterms:created>
  <dcterms:modified xsi:type="dcterms:W3CDTF">2022-04-26T12:28:00Z</dcterms:modified>
</cp:coreProperties>
</file>