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357" w:rsidRDefault="006B0357">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6B0357" w:rsidRDefault="006B0357"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6B0357" w:rsidRDefault="006B0357"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6B0357" w:rsidRPr="00B31800" w:rsidRDefault="006B0357" w:rsidP="00413F2C">
                  <w:pPr>
                    <w:spacing w:after="0" w:line="240" w:lineRule="auto"/>
                    <w:rPr>
                      <w:rFonts w:ascii="e-Ukraine" w:hAnsi="e-Ukraine" w:cs="e-Ukraine"/>
                      <w:sz w:val="16"/>
                      <w:szCs w:val="16"/>
                    </w:rPr>
                  </w:pPr>
                </w:p>
                <w:p w:rsidR="006B0357" w:rsidRPr="006C0696" w:rsidRDefault="006B0357" w:rsidP="00413F2C">
                  <w:pPr>
                    <w:spacing w:after="0" w:line="240" w:lineRule="auto"/>
                    <w:rPr>
                      <w:rFonts w:ascii="e-Ukraine" w:hAnsi="e-Ukraine" w:cs="e-Ukraine"/>
                      <w:sz w:val="6"/>
                      <w:szCs w:val="6"/>
                    </w:rPr>
                  </w:pPr>
                </w:p>
                <w:p w:rsidR="006B0357" w:rsidRPr="006C0696" w:rsidRDefault="006B0357"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6B0357" w:rsidRPr="006C0696" w:rsidRDefault="006B0357"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style="position:absolute;margin-left:385.05pt;margin-top:-4pt;width:139.8pt;height:86.2pt;z-index:251663360;visibility:visible">
            <v:imagedata r:id="rId5" o:title="" croptop="18183f" cropbottom="28947f" cropleft="9349f" cropright="39242f"/>
            <w10:wrap type="square"/>
          </v:shape>
        </w:pict>
      </w:r>
    </w:p>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6B0357" w:rsidRPr="00BD1469" w:rsidRDefault="006B0357" w:rsidP="00BD1469">
                  <w:pPr>
                    <w:pStyle w:val="Heading1"/>
                    <w:rPr>
                      <w:rFonts w:ascii="Arial" w:hAnsi="Arial" w:cs="Arial"/>
                      <w:b/>
                      <w:bCs/>
                      <w:sz w:val="38"/>
                      <w:szCs w:val="38"/>
                    </w:rPr>
                  </w:pPr>
                  <w:r w:rsidRPr="00BD1469">
                    <w:rPr>
                      <w:rFonts w:ascii="Arial" w:hAnsi="Arial" w:cs="Arial"/>
                      <w:b/>
                      <w:bCs/>
                      <w:sz w:val="38"/>
                      <w:szCs w:val="38"/>
                    </w:rPr>
                    <w:t>Відображення в одноразовій (спеціальній) добровільній декларації вартості земельної ділянки</w:t>
                  </w:r>
                </w:p>
                <w:p w:rsidR="006B0357" w:rsidRPr="00BD1469" w:rsidRDefault="006B0357" w:rsidP="00891895">
                  <w:pPr>
                    <w:rPr>
                      <w:sz w:val="34"/>
                      <w:szCs w:val="34"/>
                    </w:rPr>
                  </w:pPr>
                </w:p>
                <w:p w:rsidR="006B0357" w:rsidRDefault="006B0357" w:rsidP="00891895"/>
              </w:txbxContent>
            </v:textbox>
            <w10:wrap anchorx="margin"/>
          </v:shape>
        </w:pict>
      </w:r>
    </w:p>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6B0357" w:rsidRPr="00413F2C" w:rsidRDefault="006B0357" w:rsidP="00DD030F">
                  <w:pPr>
                    <w:rPr>
                      <w:rFonts w:ascii="e-Ukraine Bold" w:hAnsi="e-Ukraine Bold" w:cs="e-Ukraine Bold"/>
                      <w:b/>
                      <w:bCs/>
                      <w:i/>
                      <w:iCs/>
                      <w:sz w:val="28"/>
                      <w:szCs w:val="28"/>
                    </w:rPr>
                  </w:pPr>
                  <w:r>
                    <w:rPr>
                      <w:rFonts w:ascii="e-Ukraine Bold" w:hAnsi="e-Ukraine Bold" w:cs="e-Ukraine Bold"/>
                      <w:b/>
                      <w:bCs/>
                      <w:i/>
                      <w:iCs/>
                      <w:sz w:val="28"/>
                      <w:szCs w:val="28"/>
                      <w:lang w:val="ru-RU"/>
                    </w:rPr>
                    <w:t>листопад</w:t>
                  </w:r>
                  <w:r w:rsidRPr="00413F2C">
                    <w:rPr>
                      <w:rFonts w:ascii="e-Ukraine Bold" w:hAnsi="e-Ukraine Bold" w:cs="e-Ukraine Bold"/>
                      <w:b/>
                      <w:bCs/>
                      <w:i/>
                      <w:iCs/>
                      <w:sz w:val="28"/>
                      <w:szCs w:val="28"/>
                    </w:rPr>
                    <w:t xml:space="preserve"> 2021 року</w:t>
                  </w:r>
                </w:p>
                <w:p w:rsidR="006B0357" w:rsidRPr="00E17569" w:rsidRDefault="006B0357" w:rsidP="00E17569"/>
              </w:txbxContent>
            </v:textbox>
          </v:shape>
        </w:pict>
      </w:r>
    </w:p>
    <w:p w:rsidR="006B0357" w:rsidRDefault="006B0357">
      <w:r>
        <w:rPr>
          <w:noProof/>
          <w:lang w:val="ru-RU" w:eastAsia="ru-RU"/>
        </w:rPr>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6B0357" w:rsidRPr="00556692" w:rsidRDefault="006B0357" w:rsidP="00F230B0">
                      <w:pPr>
                        <w:pStyle w:val="NormalWeb"/>
                        <w:spacing w:before="0" w:beforeAutospacing="0" w:after="0" w:afterAutospacing="0"/>
                        <w:ind w:firstLineChars="567" w:firstLine="31680"/>
                        <w:jc w:val="both"/>
                        <w:rPr>
                          <w:rFonts w:ascii="Arial" w:hAnsi="Arial" w:cs="Arial"/>
                          <w:sz w:val="38"/>
                          <w:szCs w:val="38"/>
                        </w:rPr>
                      </w:pPr>
                      <w:r w:rsidRPr="00556692">
                        <w:rPr>
                          <w:rFonts w:ascii="Arial" w:hAnsi="Arial" w:cs="Arial"/>
                          <w:sz w:val="38"/>
                          <w:szCs w:val="38"/>
                        </w:rPr>
                        <w:t>Відділ комунікацій з громадськістю управління інформаційної взаємодії Головного управління ДПС у Дніпропетровській області нагадує, що згідно з п. п. «б» п. 4 підрозділу 9 прим. 4 розділу XX Податкового кодексу України (далі – ПКУ) об’єктами одноразового (спеціального) добровільного декларування (далі – об’єкти декларування) можуть бути визначені підпунктами 14.1.280 і 14.1.281 п. 14.1 ст. 14 ПКУ активи фізичної особи, що належать декларанту на праві власності (в тому числі на праві спільної часткової або на праві спільної сумісної власності) і знаходяться (зареєстровані, перебувають в обігу, є на обліку тощо) на території України та/або за її межами станом на дату подання одноразової (спеціальної) добровільної декларації, у тому числі, але не виключно нерухоме майно (земельні ділянки, об’єкти житлової і нежитлової</w:t>
                      </w:r>
                      <w:r w:rsidRPr="003E0C8A">
                        <w:rPr>
                          <w:rFonts w:ascii="Arial" w:hAnsi="Arial" w:cs="Arial"/>
                          <w:sz w:val="36"/>
                          <w:szCs w:val="36"/>
                        </w:rPr>
                        <w:t xml:space="preserve"> </w:t>
                      </w:r>
                      <w:r w:rsidRPr="00556692">
                        <w:rPr>
                          <w:rFonts w:ascii="Arial" w:hAnsi="Arial" w:cs="Arial"/>
                          <w:sz w:val="38"/>
                          <w:szCs w:val="38"/>
                        </w:rPr>
                        <w:t xml:space="preserve">нерухомості). </w:t>
                      </w:r>
                    </w:p>
                    <w:p w:rsidR="006B0357" w:rsidRPr="00556692" w:rsidRDefault="006B0357" w:rsidP="00F230B0">
                      <w:pPr>
                        <w:pStyle w:val="NormalWeb"/>
                        <w:spacing w:before="0" w:beforeAutospacing="0" w:after="0" w:afterAutospacing="0"/>
                        <w:ind w:firstLineChars="567" w:firstLine="31680"/>
                        <w:jc w:val="both"/>
                        <w:rPr>
                          <w:rFonts w:ascii="Arial" w:hAnsi="Arial" w:cs="Arial"/>
                          <w:sz w:val="38"/>
                          <w:szCs w:val="38"/>
                        </w:rPr>
                      </w:pPr>
                      <w:r w:rsidRPr="00556692">
                        <w:rPr>
                          <w:rFonts w:ascii="Arial" w:hAnsi="Arial" w:cs="Arial"/>
                          <w:sz w:val="38"/>
                          <w:szCs w:val="38"/>
                        </w:rPr>
                        <w:t>Пункт 7 підрозділу 9 прим. 4 розділу XX ПКУ визначає базу для нарахування збору з одноразового (спеціального)</w:t>
                      </w:r>
                      <w:r w:rsidRPr="00556692">
                        <w:rPr>
                          <w:rFonts w:ascii="e-Ukraine" w:hAnsi="e-Ukraine" w:cs="e-Ukraine"/>
                          <w:sz w:val="38"/>
                          <w:szCs w:val="38"/>
                        </w:rPr>
                        <w:t xml:space="preserve"> </w:t>
                      </w:r>
                      <w:r w:rsidRPr="00556692">
                        <w:rPr>
                          <w:rFonts w:ascii="Arial" w:hAnsi="Arial" w:cs="Arial"/>
                          <w:sz w:val="38"/>
                          <w:szCs w:val="38"/>
                        </w:rPr>
                        <w:t xml:space="preserve">добровільного декларування виходячи із конкретних об’єктів декларування. </w:t>
                      </w:r>
                    </w:p>
                    <w:p w:rsidR="006B0357" w:rsidRPr="00556692" w:rsidRDefault="006B0357" w:rsidP="00F230B0">
                      <w:pPr>
                        <w:pStyle w:val="NormalWeb"/>
                        <w:spacing w:before="0" w:beforeAutospacing="0" w:after="0" w:afterAutospacing="0"/>
                        <w:ind w:firstLineChars="567" w:firstLine="31680"/>
                        <w:jc w:val="both"/>
                        <w:rPr>
                          <w:rFonts w:ascii="Arial" w:hAnsi="Arial" w:cs="Arial"/>
                          <w:sz w:val="38"/>
                          <w:szCs w:val="38"/>
                        </w:rPr>
                      </w:pPr>
                      <w:r w:rsidRPr="00556692">
                        <w:rPr>
                          <w:rFonts w:ascii="Arial" w:hAnsi="Arial" w:cs="Arial"/>
                          <w:sz w:val="38"/>
                          <w:szCs w:val="38"/>
                        </w:rPr>
                        <w:t xml:space="preserve">Згідно з п. 7.2 підрозділу 9 прим. 4 розділу XX «Перехідні положення» ПКУ для об’єктів декларування, визначених, зокрема п. п. «б» п. 4 підрозділу 9 прим. 4 розділу XX ПКУ, база для нарахування збору з одноразового (спеціального) добровільного декларування визначається, зокрема, але не виключно, як: </w:t>
                      </w:r>
                    </w:p>
                    <w:p w:rsidR="006B0357" w:rsidRPr="00556692" w:rsidRDefault="006B0357" w:rsidP="00F230B0">
                      <w:pPr>
                        <w:pStyle w:val="NormalWeb"/>
                        <w:spacing w:before="0" w:beforeAutospacing="0" w:after="0" w:afterAutospacing="0"/>
                        <w:ind w:firstLineChars="567" w:firstLine="31680"/>
                        <w:jc w:val="both"/>
                        <w:rPr>
                          <w:rFonts w:ascii="Arial" w:hAnsi="Arial" w:cs="Arial"/>
                          <w:sz w:val="38"/>
                          <w:szCs w:val="38"/>
                        </w:rPr>
                      </w:pPr>
                      <w:r w:rsidRPr="00556692">
                        <w:rPr>
                          <w:rFonts w:ascii="Arial" w:hAnsi="Arial" w:cs="Arial"/>
                          <w:sz w:val="38"/>
                          <w:szCs w:val="38"/>
                        </w:rPr>
                        <w:t xml:space="preserve">- витрати декларанта на придбання (набуття) об’єкта декларування; </w:t>
                      </w:r>
                    </w:p>
                    <w:p w:rsidR="006B0357" w:rsidRPr="00556692" w:rsidRDefault="006B0357" w:rsidP="00F230B0">
                      <w:pPr>
                        <w:pStyle w:val="NormalWeb"/>
                        <w:spacing w:before="0" w:beforeAutospacing="0" w:after="0" w:afterAutospacing="0"/>
                        <w:ind w:firstLineChars="567" w:firstLine="31680"/>
                        <w:jc w:val="both"/>
                        <w:rPr>
                          <w:rFonts w:ascii="Arial" w:hAnsi="Arial" w:cs="Arial"/>
                          <w:sz w:val="38"/>
                          <w:szCs w:val="38"/>
                        </w:rPr>
                      </w:pPr>
                      <w:r w:rsidRPr="00556692">
                        <w:rPr>
                          <w:rFonts w:ascii="Arial" w:hAnsi="Arial" w:cs="Arial"/>
                          <w:sz w:val="38"/>
                          <w:szCs w:val="38"/>
                        </w:rPr>
                        <w:t>- вартість, що визначається на підставі оцінки майна та майнових прав, фінансових інструментів, інших активів.</w:t>
                      </w:r>
                      <w:r w:rsidRPr="003E0C8A">
                        <w:rPr>
                          <w:rFonts w:ascii="Arial" w:hAnsi="Arial" w:cs="Arial"/>
                          <w:sz w:val="36"/>
                          <w:szCs w:val="36"/>
                        </w:rPr>
                        <w:t xml:space="preserve"> </w:t>
                      </w:r>
                      <w:r w:rsidRPr="00556692">
                        <w:rPr>
                          <w:rFonts w:ascii="Arial" w:hAnsi="Arial" w:cs="Arial"/>
                          <w:sz w:val="38"/>
                          <w:szCs w:val="38"/>
                        </w:rPr>
                        <w:t xml:space="preserve">Оцінка щодо об’єкта декларування проводиться відповідно до законодавства країни, де знаходиться такий актив. Вартість активів, визначена в іноземній валюті, відображається в одноразовій (спеціальній) добровільній декларації у гривні за офіційним курсом національної валюти, встановленим Національним банком України станом на дату подання одноразової (спеціальної) добровільної декларації. </w:t>
                      </w:r>
                    </w:p>
                    <w:p w:rsidR="006B0357" w:rsidRPr="00556692" w:rsidRDefault="006B0357" w:rsidP="003E0C8A">
                      <w:pPr>
                        <w:pStyle w:val="NormalWeb"/>
                        <w:spacing w:before="0" w:beforeAutospacing="0" w:after="0" w:afterAutospacing="0"/>
                        <w:ind w:firstLine="567"/>
                        <w:jc w:val="both"/>
                        <w:rPr>
                          <w:rFonts w:ascii="Arial" w:hAnsi="Arial" w:cs="Arial"/>
                          <w:sz w:val="38"/>
                          <w:szCs w:val="38"/>
                        </w:rPr>
                      </w:pPr>
                      <w:r w:rsidRPr="00556692">
                        <w:rPr>
                          <w:rFonts w:ascii="Arial" w:hAnsi="Arial" w:cs="Arial"/>
                          <w:sz w:val="38"/>
                          <w:szCs w:val="38"/>
                        </w:rPr>
                        <w:t xml:space="preserve">Декларант може додати до одноразової (спеціальної) добровільної декларації відповідні документи або належним чином засвідчені їх копії, що підтверджують вартість об’єктів декларування, які знаходяться (зареєстровані) на території України. </w:t>
                      </w:r>
                    </w:p>
                    <w:p w:rsidR="006B0357" w:rsidRPr="00556692" w:rsidRDefault="006B0357" w:rsidP="00556692">
                      <w:pPr>
                        <w:pStyle w:val="NormalWeb"/>
                        <w:spacing w:before="0" w:beforeAutospacing="0" w:after="0" w:afterAutospacing="0"/>
                        <w:ind w:firstLine="567"/>
                        <w:jc w:val="both"/>
                        <w:rPr>
                          <w:rFonts w:ascii="Arial" w:hAnsi="Arial" w:cs="Arial"/>
                          <w:sz w:val="38"/>
                          <w:szCs w:val="38"/>
                        </w:rPr>
                      </w:pPr>
                      <w:r w:rsidRPr="00556692">
                        <w:rPr>
                          <w:rFonts w:ascii="Arial" w:hAnsi="Arial" w:cs="Arial"/>
                          <w:sz w:val="38"/>
                          <w:szCs w:val="38"/>
                        </w:rPr>
                        <w:t>Декларант зобов’язаний документально підтвердити вартість об’єктів декларування шляхом додання до</w:t>
                      </w:r>
                      <w:r w:rsidRPr="00556692">
                        <w:rPr>
                          <w:rFonts w:ascii="Arial" w:hAnsi="Arial" w:cs="Arial"/>
                          <w:sz w:val="36"/>
                          <w:szCs w:val="36"/>
                        </w:rPr>
                        <w:t xml:space="preserve"> </w:t>
                      </w:r>
                      <w:r w:rsidRPr="00556692">
                        <w:rPr>
                          <w:rFonts w:ascii="Arial" w:hAnsi="Arial" w:cs="Arial"/>
                          <w:sz w:val="38"/>
                          <w:szCs w:val="38"/>
                        </w:rPr>
                        <w:t>одноразової (спеціальної) добровільної</w:t>
                      </w:r>
                      <w:r w:rsidRPr="00556692">
                        <w:rPr>
                          <w:rFonts w:ascii="e-Ukraine" w:hAnsi="e-Ukraine" w:cs="e-Ukraine"/>
                          <w:sz w:val="38"/>
                          <w:szCs w:val="38"/>
                        </w:rPr>
                        <w:t xml:space="preserve"> </w:t>
                      </w:r>
                      <w:r w:rsidRPr="00556692">
                        <w:rPr>
                          <w:rFonts w:ascii="Arial" w:hAnsi="Arial" w:cs="Arial"/>
                          <w:sz w:val="38"/>
                          <w:szCs w:val="38"/>
                        </w:rPr>
                        <w:t xml:space="preserve">декларації засвідчених належним чином копій документів, що підтверджують вартість об’єктів декларування, у разі якщо такі об’єкти знаходяться (зареєстровані) за межами України. </w:t>
                      </w:r>
                    </w:p>
                    <w:p w:rsidR="006B0357" w:rsidRPr="00556692" w:rsidRDefault="006B0357" w:rsidP="00556692">
                      <w:pPr>
                        <w:pStyle w:val="NormalWeb"/>
                        <w:spacing w:before="0" w:beforeAutospacing="0" w:after="0" w:afterAutospacing="0"/>
                        <w:ind w:firstLine="567"/>
                        <w:jc w:val="both"/>
                        <w:rPr>
                          <w:rFonts w:ascii="Arial" w:hAnsi="Arial" w:cs="Arial"/>
                          <w:sz w:val="38"/>
                          <w:szCs w:val="38"/>
                        </w:rPr>
                      </w:pPr>
                      <w:r w:rsidRPr="00556692">
                        <w:rPr>
                          <w:rFonts w:ascii="Arial" w:hAnsi="Arial" w:cs="Arial"/>
                          <w:sz w:val="38"/>
                          <w:szCs w:val="38"/>
                        </w:rPr>
                        <w:t xml:space="preserve">Слід зазначити, що правові засади проведення оцінки земель, професійної оціночної діяльності у сфері оцінки земель в Україні визначено Законом України від 11 грудня 2003 року № 1378-IV «Про оцінку земель» із змінами та доповненнями. </w:t>
                      </w:r>
                    </w:p>
                    <w:p w:rsidR="006B0357" w:rsidRPr="00556692" w:rsidRDefault="006B0357" w:rsidP="00F230B0">
                      <w:pPr>
                        <w:pStyle w:val="NormalWeb"/>
                        <w:spacing w:before="0" w:beforeAutospacing="0" w:after="0" w:afterAutospacing="0"/>
                        <w:ind w:firstLineChars="567" w:firstLine="31680"/>
                        <w:jc w:val="both"/>
                        <w:rPr>
                          <w:rFonts w:ascii="Arial" w:hAnsi="Arial" w:cs="Arial"/>
                          <w:sz w:val="38"/>
                          <w:szCs w:val="38"/>
                        </w:rPr>
                      </w:pPr>
                      <w:r w:rsidRPr="00556692">
                        <w:rPr>
                          <w:rFonts w:ascii="Arial" w:hAnsi="Arial" w:cs="Arial"/>
                          <w:sz w:val="38"/>
                          <w:szCs w:val="38"/>
                        </w:rPr>
                        <w:t>Враховуючи викладене, фізична особа – декларант, яка має у власність об’єкт нерухомого майна (земельну ділянку), придбаного за рахунок доходів з яких не були сплачені або сплачені не в повному обсязі податки, при поданні одноразової (спеціальної) добровільної декларації зазначає базу для нарахування збору з</w:t>
                      </w:r>
                      <w:r w:rsidRPr="00556692">
                        <w:rPr>
                          <w:rFonts w:ascii="Arial" w:hAnsi="Arial" w:cs="Arial"/>
                          <w:sz w:val="36"/>
                          <w:szCs w:val="36"/>
                        </w:rPr>
                        <w:t xml:space="preserve"> </w:t>
                      </w:r>
                      <w:r w:rsidRPr="00556692">
                        <w:rPr>
                          <w:rFonts w:ascii="Arial" w:hAnsi="Arial" w:cs="Arial"/>
                          <w:sz w:val="38"/>
                          <w:szCs w:val="38"/>
                        </w:rPr>
                        <w:t xml:space="preserve">одноразового (спеціального) добровільного декларування, яка визначається, зокрема, але не виключно, як: </w:t>
                      </w:r>
                    </w:p>
                    <w:p w:rsidR="006B0357" w:rsidRPr="00556692" w:rsidRDefault="006B0357" w:rsidP="00F230B0">
                      <w:pPr>
                        <w:pStyle w:val="NormalWeb"/>
                        <w:spacing w:before="0" w:beforeAutospacing="0" w:after="0" w:afterAutospacing="0"/>
                        <w:ind w:firstLineChars="567" w:firstLine="31680"/>
                        <w:jc w:val="both"/>
                        <w:rPr>
                          <w:rFonts w:ascii="Arial" w:hAnsi="Arial" w:cs="Arial"/>
                          <w:sz w:val="38"/>
                          <w:szCs w:val="38"/>
                        </w:rPr>
                      </w:pPr>
                      <w:r w:rsidRPr="00556692">
                        <w:rPr>
                          <w:rFonts w:ascii="Arial" w:hAnsi="Arial" w:cs="Arial"/>
                          <w:sz w:val="38"/>
                          <w:szCs w:val="38"/>
                        </w:rPr>
                        <w:t xml:space="preserve">- витрати декларанта на придбання (набуття) об’єкта декларування; </w:t>
                      </w:r>
                    </w:p>
                    <w:p w:rsidR="006B0357" w:rsidRPr="00556692" w:rsidRDefault="006B0357" w:rsidP="00F230B0">
                      <w:pPr>
                        <w:pStyle w:val="NormalWeb"/>
                        <w:spacing w:before="0" w:beforeAutospacing="0" w:after="0" w:afterAutospacing="0"/>
                        <w:ind w:firstLineChars="567" w:firstLine="31680"/>
                        <w:jc w:val="both"/>
                        <w:rPr>
                          <w:rFonts w:ascii="Arial" w:hAnsi="Arial" w:cs="Arial"/>
                          <w:sz w:val="38"/>
                          <w:szCs w:val="38"/>
                        </w:rPr>
                      </w:pPr>
                      <w:r w:rsidRPr="00556692">
                        <w:rPr>
                          <w:rFonts w:ascii="Arial" w:hAnsi="Arial" w:cs="Arial"/>
                          <w:sz w:val="38"/>
                          <w:szCs w:val="38"/>
                        </w:rPr>
                        <w:t xml:space="preserve">- вартість, що визначається на підставі оцінки майна та майнових прав, фінансових інструментів, інших активів. Оцінка щодо об’єкта декларування проводиться відповідно до законодавства країни, де знаходиться такий актив. </w:t>
                      </w:r>
                    </w:p>
                    <w:p w:rsidR="006B0357" w:rsidRPr="00556692" w:rsidRDefault="006B0357" w:rsidP="00F230B0">
                      <w:pPr>
                        <w:pStyle w:val="NormalWeb"/>
                        <w:spacing w:before="0" w:beforeAutospacing="0" w:after="0" w:afterAutospacing="0"/>
                        <w:ind w:firstLineChars="567" w:firstLine="31680"/>
                        <w:jc w:val="both"/>
                        <w:rPr>
                          <w:rFonts w:ascii="Arial" w:hAnsi="Arial" w:cs="Arial"/>
                          <w:sz w:val="38"/>
                          <w:szCs w:val="38"/>
                        </w:rPr>
                      </w:pPr>
                      <w:r w:rsidRPr="00556692">
                        <w:rPr>
                          <w:rFonts w:ascii="Arial" w:hAnsi="Arial" w:cs="Arial"/>
                          <w:sz w:val="38"/>
                          <w:szCs w:val="38"/>
                        </w:rPr>
                        <w:t xml:space="preserve">Водночас, декларант самостійно приймає рішення щодо визначення активів та інформації щодо них, що будуть зазначені ним у одноразовій (спеціальній) добровільній декларації. </w:t>
                      </w:r>
                    </w:p>
                    <w:p w:rsidR="006B0357" w:rsidRPr="00F230B0" w:rsidRDefault="006B0357" w:rsidP="00F230B0">
                      <w:pPr>
                        <w:spacing w:after="0"/>
                        <w:ind w:firstLineChars="567" w:firstLine="31680"/>
                        <w:rPr>
                          <w:rFonts w:ascii="Arial" w:hAnsi="Arial" w:cs="Arial"/>
                          <w:sz w:val="38"/>
                          <w:szCs w:val="38"/>
                          <w:lang w:val="ru-RU"/>
                        </w:rPr>
                      </w:pPr>
                    </w:p>
                    <w:p w:rsidR="006B0357" w:rsidRPr="00F230B0" w:rsidRDefault="006B0357" w:rsidP="00F230B0">
                      <w:pPr>
                        <w:spacing w:after="0"/>
                        <w:ind w:firstLineChars="567" w:firstLine="31680"/>
                        <w:rPr>
                          <w:rFonts w:ascii="Arial" w:hAnsi="Arial" w:cs="Arial"/>
                          <w:sz w:val="38"/>
                          <w:szCs w:val="38"/>
                          <w:lang w:val="ru-RU"/>
                        </w:rPr>
                      </w:pPr>
                    </w:p>
                    <w:p w:rsidR="006B0357" w:rsidRPr="00F230B0" w:rsidRDefault="006B0357" w:rsidP="00F230B0">
                      <w:pPr>
                        <w:spacing w:after="0"/>
                        <w:ind w:firstLineChars="567" w:firstLine="31680"/>
                        <w:rPr>
                          <w:rFonts w:ascii="Arial" w:hAnsi="Arial" w:cs="Arial"/>
                          <w:sz w:val="38"/>
                          <w:szCs w:val="38"/>
                          <w:lang w:val="ru-RU"/>
                        </w:rPr>
                      </w:pPr>
                    </w:p>
                    <w:p w:rsidR="006B0357" w:rsidRPr="00F230B0" w:rsidRDefault="006B0357" w:rsidP="00F230B0">
                      <w:pPr>
                        <w:spacing w:after="0"/>
                        <w:ind w:firstLineChars="567" w:firstLine="31680"/>
                        <w:rPr>
                          <w:rFonts w:ascii="Arial" w:hAnsi="Arial" w:cs="Arial"/>
                          <w:sz w:val="38"/>
                          <w:szCs w:val="38"/>
                          <w:lang w:val="ru-RU"/>
                        </w:rPr>
                      </w:pPr>
                      <w:r>
                        <w:rPr>
                          <w:noProof/>
                          <w:lang w:val="en-US"/>
                        </w:rPr>
                        <w:t xml:space="preserve">                          </w:t>
                      </w:r>
                      <w:r>
                        <w:rPr>
                          <w:noProof/>
                          <w:lang w:val="en-US"/>
                        </w:rPr>
                        <w:pict>
                          <v:shape id="Рисунок 20" o:spid="_x0000_i1026" type="#_x0000_t75" style="width:222.75pt;height:174.75pt;visibility:visible">
                            <v:imagedata r:id="rId6" o:title=""/>
                          </v:shape>
                        </w:pict>
                      </w: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6B0357" w:rsidRPr="00EE0AF6" w:rsidRDefault="006B0357"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6B0357" w:rsidRPr="00CA1C7A" w:rsidRDefault="006B0357" w:rsidP="005B2E53">
                        <w:pPr>
                          <w:jc w:val="center"/>
                          <w:rPr>
                            <w:b/>
                            <w:bCs/>
                            <w:color w:val="BFBFBF"/>
                          </w:rPr>
                        </w:pPr>
                        <w:r>
                          <w:rPr>
                            <w:b/>
                            <w:bCs/>
                            <w:color w:val="BFBFBF"/>
                          </w:rPr>
                          <w:t>7</w:t>
                        </w:r>
                      </w:p>
                    </w:txbxContent>
                  </v:textbox>
                </v:shape>
              </v:group>
            </v:group>
          </v:group>
        </w:pict>
      </w:r>
      <w:r>
        <w:rPr>
          <w:noProof/>
          <w:lang w:val="ru-RU" w:eastAsia="ru-RU"/>
        </w:rPr>
        <w:pict>
          <v:shape id="Рисунок 132" o:spid="_x0000_s1045" type="#_x0000_t75" alt="Державна податкова служба УкраїниГоловне управління ДПС уДніпропетровській області" style="position:absolute;margin-left:162.95pt;margin-top:-16.05pt;width:46.95pt;height:22.8pt;z-index:251654144;visibility:visible">
            <v:imagedata r:id="rId7" o:title="" cropright="33324f" chromakey="#010101"/>
            <w10:wrap type="square"/>
          </v:shape>
        </w:pict>
      </w:r>
      <w:r>
        <w:rPr>
          <w:noProof/>
          <w:lang w:val="ru-RU" w:eastAsia="ru-RU"/>
        </w:rPr>
        <w:pict>
          <v:shape id="_x0000_s1046" type="#_x0000_t75" alt="Державна податкова служба УкраїниГоловне управління ДПС уДніпропетровській області" style="position:absolute;margin-left:567.85pt;margin-top:-16.05pt;width:46.95pt;height:22.7pt;z-index:251655168;visibility:visible">
            <v:imagedata r:id="rId7" o:title="" cropright="33324f" chromakey="#010101"/>
            <w10:wrap type="square"/>
          </v:shape>
        </w:pict>
      </w:r>
    </w:p>
    <w:p w:rsidR="006B0357" w:rsidRPr="00413F2C" w:rsidRDefault="006B0357" w:rsidP="005B38A6">
      <w:pPr>
        <w:tabs>
          <w:tab w:val="left" w:pos="8680"/>
        </w:tabs>
        <w:rPr>
          <w:lang w:val="ru-RU"/>
        </w:rPr>
      </w:pPr>
    </w:p>
    <w:p w:rsidR="006B0357" w:rsidRPr="00413F2C" w:rsidRDefault="006B0357" w:rsidP="005B38A6">
      <w:pPr>
        <w:tabs>
          <w:tab w:val="left" w:pos="8680"/>
        </w:tabs>
        <w:rPr>
          <w:lang w:val="ru-RU"/>
        </w:rPr>
      </w:pPr>
    </w:p>
    <w:p w:rsidR="006B0357" w:rsidRPr="00413F2C" w:rsidRDefault="006B0357" w:rsidP="005B38A6">
      <w:pPr>
        <w:tabs>
          <w:tab w:val="left" w:pos="8680"/>
        </w:tabs>
        <w:rPr>
          <w:lang w:val="ru-RU"/>
        </w:rPr>
      </w:pPr>
    </w:p>
    <w:p w:rsidR="006B0357" w:rsidRPr="00413F2C" w:rsidRDefault="006B0357" w:rsidP="005B38A6">
      <w:pPr>
        <w:tabs>
          <w:tab w:val="left" w:pos="8680"/>
        </w:tabs>
        <w:rPr>
          <w:lang w:val="ru-RU"/>
        </w:rPr>
      </w:pPr>
    </w:p>
    <w:p w:rsidR="006B0357" w:rsidRDefault="006B0357" w:rsidP="005B38A6">
      <w:pPr>
        <w:tabs>
          <w:tab w:val="left" w:pos="8680"/>
        </w:tabs>
      </w:pPr>
      <w:r>
        <w:tab/>
      </w:r>
    </w:p>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rsidP="003E0C8A">
      <w:pPr>
        <w:tabs>
          <w:tab w:val="left" w:pos="3378"/>
          <w:tab w:val="left" w:pos="4569"/>
        </w:tabs>
      </w:pPr>
      <w:r>
        <w:tab/>
      </w:r>
      <w:r>
        <w:tab/>
      </w:r>
    </w:p>
    <w:p w:rsidR="006B0357" w:rsidRDefault="006B0357">
      <w:r>
        <w:rPr>
          <w:noProof/>
          <w:lang w:val="ru-RU" w:eastAsia="ru-RU"/>
        </w:rPr>
        <w:pict>
          <v:shape id="_x0000_s1047" type="#_x0000_t75" alt="Державна податкова служба УкраїниГоловне управління ДПС уДніпропетровській області" style="position:absolute;margin-left:567.85pt;margin-top:-17.5pt;width:47.3pt;height:24.2pt;z-index:251661312;visibility:visible">
            <v:imagedata r:id="rId7" o:title="" cropright="33324f" chromakey="#010101"/>
            <w10:wrap type="square"/>
          </v:shape>
        </w:pict>
      </w:r>
      <w:r>
        <w:rPr>
          <w:noProof/>
          <w:lang w:val="ru-RU" w:eastAsia="ru-RU"/>
        </w:rPr>
        <w:pict>
          <v:shape id="_x0000_s1048" type="#_x0000_t75" alt="Державна податкова служба УкраїниГоловне управління ДПС уДніпропетровській області" style="position:absolute;margin-left:157.25pt;margin-top:-17.3pt;width:47.3pt;height:24.2pt;z-index:251660288;visibility:visible">
            <v:imagedata r:id="rId7" o:title="" cropright="33324f" chromakey="#010101"/>
            <w10:wrap type="square"/>
          </v:shape>
        </w:pict>
      </w:r>
      <w:r>
        <w:rPr>
          <w:noProof/>
          <w:lang w:val="ru-RU" w:eastAsia="ru-RU"/>
        </w:rPr>
        <w:pict>
          <v:shape id="Поле 10" o:spid="_x0000_s1049" type="#_x0000_t202" style="position:absolute;margin-left:-12pt;margin-top:2.8pt;width:371.9pt;height:49.3pt;z-index:251652096;visibility:visible" filled="f" stroked="f" strokeweight=".5pt">
            <v:textbox style="mso-next-textbox:#Поле 10">
              <w:txbxContent>
                <w:p w:rsidR="006B0357" w:rsidRPr="00CA499A" w:rsidRDefault="006B0357" w:rsidP="00CA499A"/>
              </w:txbxContent>
            </v:textbox>
            <w10:anchorlock/>
          </v:shape>
        </w:pict>
      </w:r>
    </w:p>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Default="006B0357"/>
    <w:p w:rsidR="006B0357" w:rsidRPr="0088080D" w:rsidRDefault="006B0357"/>
    <w:p w:rsidR="006B0357" w:rsidRDefault="006B0357"/>
    <w:p w:rsidR="006B0357" w:rsidRDefault="006B0357"/>
    <w:p w:rsidR="006B0357" w:rsidRDefault="006B0357"/>
    <w:p w:rsidR="006B0357" w:rsidRDefault="006B0357"/>
    <w:p w:rsidR="006B0357" w:rsidRDefault="006B0357">
      <w:r>
        <w:rPr>
          <w:noProof/>
          <w:lang w:val="ru-RU" w:eastAsia="ru-RU"/>
        </w:rPr>
        <w:pict>
          <v:group id="Группа 93" o:spid="_x0000_s1050" style="position:absolute;margin-left:-18pt;margin-top:-492.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6B0357" w:rsidRPr="00EE0AF6" w:rsidRDefault="006B0357"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6B0357" w:rsidRPr="00CA1C7A" w:rsidRDefault="006B0357" w:rsidP="005B2E53">
                        <w:pPr>
                          <w:jc w:val="center"/>
                          <w:rPr>
                            <w:b/>
                            <w:bCs/>
                            <w:color w:val="BFBFBF"/>
                          </w:rPr>
                        </w:pPr>
                        <w:r>
                          <w:rPr>
                            <w:b/>
                            <w:bCs/>
                            <w:color w:val="BFBFBF"/>
                          </w:rPr>
                          <w:t>5</w:t>
                        </w:r>
                      </w:p>
                    </w:txbxContent>
                  </v:textbox>
                </v:shape>
              </v:group>
            </v:group>
            <w10:anchorlock/>
          </v:group>
        </w:pict>
      </w:r>
    </w:p>
    <w:p w:rsidR="006B0357" w:rsidRPr="0088080D" w:rsidRDefault="006B0357"/>
    <w:p w:rsidR="006B0357" w:rsidRPr="0088080D" w:rsidRDefault="006B0357">
      <w:r>
        <w:rPr>
          <w:noProof/>
          <w:lang w:val="ru-RU" w:eastAsia="ru-RU"/>
        </w:rPr>
        <w:pict>
          <v:shape id="_x0000_s1065" type="#_x0000_t75" alt="Державна податкова служба УкраїниГоловне управління ДПС уДніпропетровській області" style="position:absolute;margin-left:565pt;margin-top:-17.5pt;width:47.3pt;height:24.2pt;z-index:251658240;visibility:visible">
            <v:imagedata r:id="rId7" o:title="" cropright="33324f" chromakey="#010101"/>
            <w10:wrap type="square"/>
            <w10:anchorlock/>
          </v:shape>
        </w:pict>
      </w:r>
      <w:r>
        <w:rPr>
          <w:noProof/>
          <w:lang w:val="ru-RU" w:eastAsia="ru-RU"/>
        </w:rPr>
        <w:pict>
          <v:shape id="_x0000_s1066" type="#_x0000_t75" alt="Державна податкова служба УкраїниГоловне управління ДПС уДніпропетровській області" style="position:absolute;margin-left:159.4pt;margin-top:-17.5pt;width:47.65pt;height:24.2pt;z-index:251657216;visibility:visible">
            <v:imagedata r:id="rId7" o:title="" cropright="33324f" chromakey="#010101"/>
            <w10:wrap type="square"/>
            <w10:anchorlock/>
          </v:shape>
        </w:pict>
      </w:r>
      <w:r>
        <w:rPr>
          <w:noProof/>
          <w:lang w:val="ru-RU" w:eastAsia="ru-RU"/>
        </w:rPr>
        <w:pict>
          <v:group id="Группа 144" o:spid="_x0000_s1067" style="position:absolute;margin-left:-9pt;margin-top:-18pt;width:791.8pt;height:550.55pt;z-index:251656192"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6B0357" w:rsidRPr="00CA1C7A" w:rsidRDefault="006B0357"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6B0357" w:rsidRPr="0087316D" w:rsidRDefault="006B0357" w:rsidP="005B2E53">
                        <w:pPr>
                          <w:jc w:val="center"/>
                          <w:rPr>
                            <w:b/>
                            <w:bCs/>
                            <w:color w:val="BFBFBF"/>
                          </w:rPr>
                        </w:pPr>
                        <w:r>
                          <w:rPr>
                            <w:b/>
                            <w:bCs/>
                            <w:color w:val="BFBFBF"/>
                          </w:rPr>
                          <w:t>3</w:t>
                        </w:r>
                      </w:p>
                    </w:txbxContent>
                  </v:textbox>
                </v:shape>
              </v:group>
            </v:group>
            <w10:anchorlock/>
          </v:group>
        </w:pict>
      </w:r>
    </w:p>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p w:rsidR="006B0357" w:rsidRPr="0088080D" w:rsidRDefault="006B0357"/>
    <w:sectPr w:rsidR="006B0357"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altName w:val=" Arial"/>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Times New Roman"/>
    <w:panose1 w:val="00000500000000000000"/>
    <w:charset w:val="CC"/>
    <w:family w:val="auto"/>
    <w:pitch w:val="variable"/>
    <w:sig w:usb0="00000207" w:usb1="00000001" w:usb2="00000000" w:usb3="00000000" w:csb0="00000097" w:csb1="00000000"/>
  </w:font>
  <w:font w:name="Arial">
    <w:panose1 w:val="020B0604020202020204"/>
    <w:charset w:val="CC"/>
    <w:family w:val="swiss"/>
    <w:pitch w:val="variable"/>
    <w:sig w:usb0="20002A87" w:usb1="80000000" w:usb2="00000008" w:usb3="00000000" w:csb0="000001FF" w:csb1="00000000"/>
  </w:font>
  <w:font w:name="e-Ukraine Bold">
    <w:altName w:val="Courier New"/>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02E"/>
    <w:rsid w:val="00002837"/>
    <w:rsid w:val="00006C21"/>
    <w:rsid w:val="0001222B"/>
    <w:rsid w:val="000144B4"/>
    <w:rsid w:val="00016B68"/>
    <w:rsid w:val="000203D0"/>
    <w:rsid w:val="00021DF6"/>
    <w:rsid w:val="0002421E"/>
    <w:rsid w:val="000248ED"/>
    <w:rsid w:val="0002638A"/>
    <w:rsid w:val="00033E54"/>
    <w:rsid w:val="00036F22"/>
    <w:rsid w:val="000479B3"/>
    <w:rsid w:val="00052D05"/>
    <w:rsid w:val="000572F4"/>
    <w:rsid w:val="000627EC"/>
    <w:rsid w:val="000676D3"/>
    <w:rsid w:val="00070C50"/>
    <w:rsid w:val="00071C57"/>
    <w:rsid w:val="00073C9E"/>
    <w:rsid w:val="00074A48"/>
    <w:rsid w:val="000802D6"/>
    <w:rsid w:val="00080354"/>
    <w:rsid w:val="00083860"/>
    <w:rsid w:val="00086AD5"/>
    <w:rsid w:val="00092687"/>
    <w:rsid w:val="00093292"/>
    <w:rsid w:val="000A16E2"/>
    <w:rsid w:val="000A5719"/>
    <w:rsid w:val="000B18C9"/>
    <w:rsid w:val="000C584A"/>
    <w:rsid w:val="000C59BA"/>
    <w:rsid w:val="000C7D9E"/>
    <w:rsid w:val="000E4D69"/>
    <w:rsid w:val="000E7558"/>
    <w:rsid w:val="000E7A8B"/>
    <w:rsid w:val="000F1E75"/>
    <w:rsid w:val="000F626F"/>
    <w:rsid w:val="001029F3"/>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69D"/>
    <w:rsid w:val="001C62B4"/>
    <w:rsid w:val="001D1D58"/>
    <w:rsid w:val="001D530C"/>
    <w:rsid w:val="001E0EA9"/>
    <w:rsid w:val="001E0F13"/>
    <w:rsid w:val="001E2282"/>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76BA"/>
    <w:rsid w:val="002C3499"/>
    <w:rsid w:val="002C5612"/>
    <w:rsid w:val="002C5AAE"/>
    <w:rsid w:val="002C70B7"/>
    <w:rsid w:val="002D02CE"/>
    <w:rsid w:val="002D4FA9"/>
    <w:rsid w:val="002E194E"/>
    <w:rsid w:val="002E5469"/>
    <w:rsid w:val="002E7E0F"/>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74EA"/>
    <w:rsid w:val="003607EC"/>
    <w:rsid w:val="00360A94"/>
    <w:rsid w:val="003648B7"/>
    <w:rsid w:val="003724C3"/>
    <w:rsid w:val="003728DD"/>
    <w:rsid w:val="00373183"/>
    <w:rsid w:val="0037512D"/>
    <w:rsid w:val="0037551C"/>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0C8A"/>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71815"/>
    <w:rsid w:val="004725AB"/>
    <w:rsid w:val="00474170"/>
    <w:rsid w:val="0047722C"/>
    <w:rsid w:val="00480081"/>
    <w:rsid w:val="0049392D"/>
    <w:rsid w:val="004968B0"/>
    <w:rsid w:val="004A123D"/>
    <w:rsid w:val="004A2F3B"/>
    <w:rsid w:val="004A5C90"/>
    <w:rsid w:val="004B0FCE"/>
    <w:rsid w:val="004B1CE5"/>
    <w:rsid w:val="004C3977"/>
    <w:rsid w:val="004C6570"/>
    <w:rsid w:val="004C7D16"/>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56692"/>
    <w:rsid w:val="00563CB0"/>
    <w:rsid w:val="00570BDF"/>
    <w:rsid w:val="00574C28"/>
    <w:rsid w:val="005766FB"/>
    <w:rsid w:val="0057676E"/>
    <w:rsid w:val="00576FB6"/>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70F"/>
    <w:rsid w:val="00603B76"/>
    <w:rsid w:val="00603CD7"/>
    <w:rsid w:val="006051AB"/>
    <w:rsid w:val="00607557"/>
    <w:rsid w:val="00611228"/>
    <w:rsid w:val="00611AA8"/>
    <w:rsid w:val="006124D0"/>
    <w:rsid w:val="00626D76"/>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F44"/>
    <w:rsid w:val="006A4920"/>
    <w:rsid w:val="006A64CE"/>
    <w:rsid w:val="006B0357"/>
    <w:rsid w:val="006B0BF2"/>
    <w:rsid w:val="006B1603"/>
    <w:rsid w:val="006B1D2B"/>
    <w:rsid w:val="006B2C9C"/>
    <w:rsid w:val="006B3A4D"/>
    <w:rsid w:val="006B4569"/>
    <w:rsid w:val="006C0696"/>
    <w:rsid w:val="006C279B"/>
    <w:rsid w:val="006C2F4D"/>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7ADA"/>
    <w:rsid w:val="007D4B62"/>
    <w:rsid w:val="007D4D87"/>
    <w:rsid w:val="007E0756"/>
    <w:rsid w:val="007E346F"/>
    <w:rsid w:val="007E408B"/>
    <w:rsid w:val="007E6B81"/>
    <w:rsid w:val="007F3B2A"/>
    <w:rsid w:val="007F7539"/>
    <w:rsid w:val="00801363"/>
    <w:rsid w:val="00814A1C"/>
    <w:rsid w:val="0082406B"/>
    <w:rsid w:val="008255BF"/>
    <w:rsid w:val="0082739A"/>
    <w:rsid w:val="00827889"/>
    <w:rsid w:val="00831456"/>
    <w:rsid w:val="00840BC3"/>
    <w:rsid w:val="00843E5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2DF3"/>
    <w:rsid w:val="008D2359"/>
    <w:rsid w:val="008D3770"/>
    <w:rsid w:val="008D4AAE"/>
    <w:rsid w:val="008E0540"/>
    <w:rsid w:val="008E43E1"/>
    <w:rsid w:val="008E64A0"/>
    <w:rsid w:val="008E6BD5"/>
    <w:rsid w:val="008E79B0"/>
    <w:rsid w:val="008F01AD"/>
    <w:rsid w:val="008F31DA"/>
    <w:rsid w:val="00906047"/>
    <w:rsid w:val="00907A4B"/>
    <w:rsid w:val="009104B6"/>
    <w:rsid w:val="00912FC2"/>
    <w:rsid w:val="009150FC"/>
    <w:rsid w:val="009218D8"/>
    <w:rsid w:val="00921C3A"/>
    <w:rsid w:val="00931BCA"/>
    <w:rsid w:val="009323FD"/>
    <w:rsid w:val="009360BC"/>
    <w:rsid w:val="00937992"/>
    <w:rsid w:val="00940FD6"/>
    <w:rsid w:val="00943E3B"/>
    <w:rsid w:val="00944194"/>
    <w:rsid w:val="00950FC9"/>
    <w:rsid w:val="00960640"/>
    <w:rsid w:val="00961DA7"/>
    <w:rsid w:val="00967CE2"/>
    <w:rsid w:val="009801D1"/>
    <w:rsid w:val="00983891"/>
    <w:rsid w:val="009853EA"/>
    <w:rsid w:val="009863DA"/>
    <w:rsid w:val="009916D8"/>
    <w:rsid w:val="00994610"/>
    <w:rsid w:val="00994C69"/>
    <w:rsid w:val="0099669F"/>
    <w:rsid w:val="009A1608"/>
    <w:rsid w:val="009A31AD"/>
    <w:rsid w:val="009A6950"/>
    <w:rsid w:val="009B44C5"/>
    <w:rsid w:val="009C05E7"/>
    <w:rsid w:val="009C73B1"/>
    <w:rsid w:val="009D04F2"/>
    <w:rsid w:val="009D06E7"/>
    <w:rsid w:val="009D3104"/>
    <w:rsid w:val="009D3DDB"/>
    <w:rsid w:val="009E350B"/>
    <w:rsid w:val="009E4E1A"/>
    <w:rsid w:val="009E6DE5"/>
    <w:rsid w:val="009F3D71"/>
    <w:rsid w:val="00A14E8F"/>
    <w:rsid w:val="00A2261B"/>
    <w:rsid w:val="00A23170"/>
    <w:rsid w:val="00A25956"/>
    <w:rsid w:val="00A30F69"/>
    <w:rsid w:val="00A40C24"/>
    <w:rsid w:val="00A4204E"/>
    <w:rsid w:val="00A61DC1"/>
    <w:rsid w:val="00A63DF0"/>
    <w:rsid w:val="00A66053"/>
    <w:rsid w:val="00A67C4E"/>
    <w:rsid w:val="00A70671"/>
    <w:rsid w:val="00A72321"/>
    <w:rsid w:val="00A724FF"/>
    <w:rsid w:val="00A74D80"/>
    <w:rsid w:val="00A76694"/>
    <w:rsid w:val="00A81A72"/>
    <w:rsid w:val="00A8265E"/>
    <w:rsid w:val="00A846EC"/>
    <w:rsid w:val="00A8760C"/>
    <w:rsid w:val="00A901D6"/>
    <w:rsid w:val="00A90CE3"/>
    <w:rsid w:val="00A92639"/>
    <w:rsid w:val="00A96351"/>
    <w:rsid w:val="00AA252C"/>
    <w:rsid w:val="00AA4276"/>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4343"/>
    <w:rsid w:val="00B045B5"/>
    <w:rsid w:val="00B0600E"/>
    <w:rsid w:val="00B078CA"/>
    <w:rsid w:val="00B12BAD"/>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8226E"/>
    <w:rsid w:val="00B83105"/>
    <w:rsid w:val="00B93682"/>
    <w:rsid w:val="00B96FC9"/>
    <w:rsid w:val="00BA0993"/>
    <w:rsid w:val="00BA556A"/>
    <w:rsid w:val="00BA648D"/>
    <w:rsid w:val="00BA6E63"/>
    <w:rsid w:val="00BB1A54"/>
    <w:rsid w:val="00BB2B78"/>
    <w:rsid w:val="00BC0D77"/>
    <w:rsid w:val="00BC1D53"/>
    <w:rsid w:val="00BC279C"/>
    <w:rsid w:val="00BC6F41"/>
    <w:rsid w:val="00BC7E9D"/>
    <w:rsid w:val="00BD1469"/>
    <w:rsid w:val="00BD20D5"/>
    <w:rsid w:val="00BD4FC2"/>
    <w:rsid w:val="00BD718D"/>
    <w:rsid w:val="00BD76FE"/>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16E9"/>
    <w:rsid w:val="00C560E7"/>
    <w:rsid w:val="00C60426"/>
    <w:rsid w:val="00C6309C"/>
    <w:rsid w:val="00C65908"/>
    <w:rsid w:val="00C67CB6"/>
    <w:rsid w:val="00C73B0F"/>
    <w:rsid w:val="00C770E4"/>
    <w:rsid w:val="00C82265"/>
    <w:rsid w:val="00C94D67"/>
    <w:rsid w:val="00C9743C"/>
    <w:rsid w:val="00CA1C7A"/>
    <w:rsid w:val="00CA499A"/>
    <w:rsid w:val="00CA78CC"/>
    <w:rsid w:val="00CB2A15"/>
    <w:rsid w:val="00CC3A7E"/>
    <w:rsid w:val="00CC5A94"/>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5FA7"/>
    <w:rsid w:val="00E00D7B"/>
    <w:rsid w:val="00E01CC7"/>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30B0"/>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61B2"/>
    <w:rsid w:val="00FB06F4"/>
    <w:rsid w:val="00FB5D82"/>
    <w:rsid w:val="00FB7A42"/>
    <w:rsid w:val="00FC00B2"/>
    <w:rsid w:val="00FC1ED9"/>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6C"/>
    <w:pPr>
      <w:spacing w:after="200" w:line="276" w:lineRule="auto"/>
    </w:pPr>
    <w:rPr>
      <w:rFonts w:cs="Calibri"/>
      <w:lang w:val="uk-UA" w:eastAsia="en-US"/>
    </w:rPr>
  </w:style>
  <w:style w:type="paragraph" w:styleId="Heading1">
    <w:name w:val="heading 1"/>
    <w:basedOn w:val="Normal"/>
    <w:next w:val="Normal"/>
    <w:link w:val="Heading1Char"/>
    <w:uiPriority w:val="99"/>
    <w:qFormat/>
    <w:rsid w:val="0088080D"/>
    <w:pPr>
      <w:keepNext/>
      <w:spacing w:after="0" w:line="240" w:lineRule="auto"/>
      <w:jc w:val="center"/>
      <w:outlineLvl w:val="0"/>
    </w:pPr>
    <w:rPr>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80D"/>
    <w:rPr>
      <w:sz w:val="28"/>
      <w:szCs w:val="28"/>
      <w:lang w:val="uk-UA" w:eastAsia="ru-RU"/>
    </w:rPr>
  </w:style>
  <w:style w:type="paragraph" w:customStyle="1" w:styleId="1">
    <w:name w:val="Знак Знак Знак Знак Знак Знак Знак1"/>
    <w:basedOn w:val="Normal"/>
    <w:uiPriority w:val="99"/>
    <w:rsid w:val="00C262FF"/>
    <w:pPr>
      <w:spacing w:after="120" w:line="240" w:lineRule="auto"/>
      <w:ind w:firstLine="709"/>
      <w:jc w:val="both"/>
    </w:pPr>
    <w:rPr>
      <w:rFonts w:ascii="Verdana" w:hAnsi="Verdana" w:cs="Verdana"/>
      <w:sz w:val="20"/>
      <w:szCs w:val="20"/>
      <w:lang w:val="en-US"/>
    </w:rPr>
  </w:style>
  <w:style w:type="paragraph" w:styleId="BalloonText">
    <w:name w:val="Balloon Text"/>
    <w:basedOn w:val="Normal"/>
    <w:link w:val="BalloonTextChar"/>
    <w:uiPriority w:val="99"/>
    <w:semiHidden/>
    <w:rsid w:val="00AB3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302E"/>
    <w:rPr>
      <w:rFonts w:ascii="Tahoma" w:hAnsi="Tahoma" w:cs="Tahoma"/>
      <w:sz w:val="16"/>
      <w:szCs w:val="16"/>
    </w:rPr>
  </w:style>
  <w:style w:type="character" w:styleId="Hyperlink">
    <w:name w:val="Hyperlink"/>
    <w:basedOn w:val="DefaultParagraphFont"/>
    <w:uiPriority w:val="99"/>
    <w:semiHidden/>
    <w:rsid w:val="0037551C"/>
    <w:rPr>
      <w:color w:val="0000FF"/>
      <w:u w:val="single"/>
    </w:rPr>
  </w:style>
  <w:style w:type="paragraph" w:styleId="NormalWeb">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Normal"/>
    <w:link w:val="NormalWebChar"/>
    <w:uiPriority w:val="99"/>
    <w:rsid w:val="007A1BC2"/>
    <w:pPr>
      <w:spacing w:before="100" w:beforeAutospacing="1" w:after="100" w:afterAutospacing="1" w:line="240" w:lineRule="auto"/>
    </w:pPr>
    <w:rPr>
      <w:sz w:val="24"/>
      <w:szCs w:val="24"/>
      <w:lang w:eastAsia="uk-UA"/>
    </w:rPr>
  </w:style>
  <w:style w:type="character" w:customStyle="1" w:styleId="NormalWebChar">
    <w:name w:val="Normal (Web) Char"/>
    <w:aliases w:val="Обычный (Web) Char,Обычный (веб) Знак Знак Char,Обычный (веб) Знак Знак Знак Знак Знак Знак Знак Char,Обычный (веб) Знак Знак Знак Знак Знак Char,Обычный (веб) Знак Знак Знак Знак Знак Зн Char,Обычный (веб)1 Char,Обычный (веб)31 Char"/>
    <w:basedOn w:val="DefaultParagraphFont"/>
    <w:link w:val="NormalWeb"/>
    <w:uiPriority w:val="99"/>
    <w:locked/>
    <w:rsid w:val="0049392D"/>
    <w:rPr>
      <w:rFonts w:eastAsia="Times New Roman"/>
      <w:sz w:val="24"/>
      <w:szCs w:val="24"/>
      <w:lang w:val="uk-UA" w:eastAsia="uk-UA"/>
    </w:rPr>
  </w:style>
  <w:style w:type="character" w:styleId="Strong">
    <w:name w:val="Strong"/>
    <w:basedOn w:val="DefaultParagraphFont"/>
    <w:uiPriority w:val="99"/>
    <w:qFormat/>
    <w:rsid w:val="007A1BC2"/>
    <w:rPr>
      <w:b/>
      <w:bCs/>
    </w:rPr>
  </w:style>
  <w:style w:type="character" w:customStyle="1" w:styleId="rvts44">
    <w:name w:val="rvts44"/>
    <w:basedOn w:val="DefaultParagraphFont"/>
    <w:uiPriority w:val="99"/>
    <w:rsid w:val="00B619CC"/>
  </w:style>
  <w:style w:type="character" w:customStyle="1" w:styleId="rvts23">
    <w:name w:val="rvts23"/>
    <w:basedOn w:val="DefaultParagraphFont"/>
    <w:uiPriority w:val="99"/>
    <w:rsid w:val="00B619CC"/>
  </w:style>
  <w:style w:type="paragraph" w:customStyle="1" w:styleId="rvps6">
    <w:name w:val="rvps6"/>
    <w:basedOn w:val="Normal"/>
    <w:uiPriority w:val="99"/>
    <w:rsid w:val="00B619CC"/>
    <w:pPr>
      <w:spacing w:before="100" w:beforeAutospacing="1" w:after="100" w:afterAutospacing="1" w:line="240" w:lineRule="auto"/>
    </w:pPr>
    <w:rPr>
      <w:sz w:val="24"/>
      <w:szCs w:val="24"/>
      <w:lang w:val="ru-RU" w:eastAsia="ru-RU"/>
    </w:rPr>
  </w:style>
  <w:style w:type="paragraph" w:styleId="BlockText">
    <w:name w:val="Block Text"/>
    <w:basedOn w:val="Normal"/>
    <w:uiPriority w:val="99"/>
    <w:rsid w:val="006F59B3"/>
    <w:pPr>
      <w:autoSpaceDE w:val="0"/>
      <w:autoSpaceDN w:val="0"/>
      <w:spacing w:after="0" w:line="240" w:lineRule="auto"/>
      <w:ind w:left="660" w:right="-625"/>
    </w:pPr>
    <w:rPr>
      <w:sz w:val="24"/>
      <w:szCs w:val="24"/>
      <w:lang w:eastAsia="ru-RU"/>
    </w:rPr>
  </w:style>
  <w:style w:type="paragraph" w:styleId="NoSpacing">
    <w:name w:val="No Spacing"/>
    <w:uiPriority w:val="99"/>
    <w:qFormat/>
    <w:rsid w:val="006F59B3"/>
    <w:rPr>
      <w:rFonts w:cs="Calibri"/>
    </w:rPr>
  </w:style>
  <w:style w:type="paragraph" w:customStyle="1" w:styleId="10">
    <w:name w:val="Без интервала1"/>
    <w:uiPriority w:val="99"/>
    <w:rsid w:val="006F59B3"/>
    <w:rPr>
      <w:rFonts w:cs="Calibri"/>
    </w:rPr>
  </w:style>
  <w:style w:type="paragraph" w:customStyle="1" w:styleId="rvps2">
    <w:name w:val="rvps2"/>
    <w:basedOn w:val="Normal"/>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DefaultParagraphFont"/>
    <w:uiPriority w:val="99"/>
    <w:rsid w:val="006F59B3"/>
  </w:style>
  <w:style w:type="paragraph" w:styleId="BodyTextIndent">
    <w:name w:val="Body Text Indent"/>
    <w:basedOn w:val="Normal"/>
    <w:link w:val="BodyTextIndentChar"/>
    <w:uiPriority w:val="99"/>
    <w:rsid w:val="006F59B3"/>
    <w:pPr>
      <w:spacing w:after="0" w:line="240" w:lineRule="auto"/>
      <w:ind w:firstLine="851"/>
      <w:jc w:val="both"/>
    </w:pPr>
    <w:rPr>
      <w:sz w:val="28"/>
      <w:szCs w:val="28"/>
      <w:lang w:eastAsia="ru-RU"/>
    </w:rPr>
  </w:style>
  <w:style w:type="character" w:customStyle="1" w:styleId="BodyTextIndentChar">
    <w:name w:val="Body Text Indent Char"/>
    <w:basedOn w:val="DefaultParagraphFont"/>
    <w:link w:val="BodyTextIndent"/>
    <w:uiPriority w:val="99"/>
    <w:semiHidden/>
    <w:locked/>
    <w:rsid w:val="00BC7E9D"/>
    <w:rPr>
      <w:lang w:val="uk-UA" w:eastAsia="en-US"/>
    </w:rPr>
  </w:style>
  <w:style w:type="paragraph" w:customStyle="1" w:styleId="a">
    <w:name w:val="Абзац списку"/>
    <w:basedOn w:val="Normal"/>
    <w:uiPriority w:val="99"/>
    <w:rsid w:val="0088080D"/>
    <w:pPr>
      <w:spacing w:before="240" w:after="0" w:line="240" w:lineRule="auto"/>
      <w:ind w:left="720"/>
      <w:jc w:val="center"/>
    </w:pPr>
    <w:rPr>
      <w:lang w:val="ru-RU"/>
    </w:rPr>
  </w:style>
  <w:style w:type="paragraph" w:customStyle="1" w:styleId="11">
    <w:name w:val="Абзац списка1"/>
    <w:basedOn w:val="Normal"/>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Normal"/>
    <w:uiPriority w:val="99"/>
    <w:rsid w:val="00940FD6"/>
    <w:pPr>
      <w:spacing w:after="0" w:line="240" w:lineRule="auto"/>
    </w:pPr>
    <w:rPr>
      <w:rFonts w:ascii="Verdana" w:hAnsi="Verdana" w:cs="Verdana"/>
      <w:sz w:val="20"/>
      <w:szCs w:val="20"/>
      <w:lang w:val="en-US"/>
    </w:rPr>
  </w:style>
  <w:style w:type="paragraph" w:styleId="BodyText">
    <w:name w:val="Body Text"/>
    <w:basedOn w:val="Normal"/>
    <w:link w:val="BodyTextChar"/>
    <w:uiPriority w:val="99"/>
    <w:semiHidden/>
    <w:rsid w:val="005060E9"/>
    <w:pPr>
      <w:spacing w:after="120"/>
    </w:pPr>
  </w:style>
  <w:style w:type="character" w:customStyle="1" w:styleId="BodyTextChar">
    <w:name w:val="Body Text Char"/>
    <w:basedOn w:val="DefaultParagraphFont"/>
    <w:link w:val="BodyText"/>
    <w:uiPriority w:val="99"/>
    <w:semiHidden/>
    <w:locked/>
    <w:rsid w:val="005060E9"/>
    <w:rPr>
      <w:sz w:val="22"/>
      <w:szCs w:val="22"/>
      <w:lang w:val="uk-UA" w:eastAsia="en-US"/>
    </w:rPr>
  </w:style>
  <w:style w:type="character" w:customStyle="1" w:styleId="hps">
    <w:name w:val="hps"/>
    <w:basedOn w:val="DefaultParagraphFont"/>
    <w:uiPriority w:val="99"/>
    <w:rsid w:val="005060E9"/>
  </w:style>
  <w:style w:type="paragraph" w:customStyle="1" w:styleId="a0">
    <w:name w:val="Знак Знак Знак Знак Знак Знак Знак"/>
    <w:basedOn w:val="Normal"/>
    <w:uiPriority w:val="99"/>
    <w:rsid w:val="0049392D"/>
    <w:pPr>
      <w:spacing w:after="120" w:line="240" w:lineRule="auto"/>
      <w:ind w:firstLine="709"/>
      <w:jc w:val="both"/>
    </w:pPr>
    <w:rPr>
      <w:rFonts w:ascii="Verdana" w:hAnsi="Verdana" w:cs="Verdana"/>
      <w:sz w:val="20"/>
      <w:szCs w:val="20"/>
      <w:lang w:val="en-US"/>
    </w:rPr>
  </w:style>
  <w:style w:type="paragraph" w:customStyle="1" w:styleId="a1">
    <w:name w:val="Нормальний текст"/>
    <w:basedOn w:val="Normal"/>
    <w:link w:val="a2"/>
    <w:uiPriority w:val="99"/>
    <w:rsid w:val="0049392D"/>
    <w:pPr>
      <w:spacing w:before="120" w:after="0" w:line="240" w:lineRule="auto"/>
      <w:ind w:firstLine="567"/>
      <w:jc w:val="both"/>
    </w:pPr>
    <w:rPr>
      <w:rFonts w:ascii="Antiqua" w:hAnsi="Antiqua" w:cs="Antiqua"/>
      <w:lang w:val="ru-RU" w:eastAsia="ru-RU"/>
    </w:rPr>
  </w:style>
  <w:style w:type="character" w:customStyle="1" w:styleId="a2">
    <w:name w:val="Нормальний текст Знак"/>
    <w:link w:val="a1"/>
    <w:uiPriority w:val="99"/>
    <w:locked/>
    <w:rsid w:val="0049392D"/>
    <w:rPr>
      <w:rFonts w:ascii="Antiqua" w:hAnsi="Antiqua" w:cs="Antiqua"/>
      <w:sz w:val="22"/>
      <w:szCs w:val="22"/>
      <w:lang w:eastAsia="ru-RU"/>
    </w:rPr>
  </w:style>
  <w:style w:type="paragraph" w:customStyle="1" w:styleId="Style4">
    <w:name w:val="Style4"/>
    <w:basedOn w:val="Normal"/>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3">
    <w:name w:val="Знак Знак Знак"/>
    <w:basedOn w:val="Normal"/>
    <w:uiPriority w:val="99"/>
    <w:rsid w:val="00E17569"/>
    <w:pPr>
      <w:spacing w:after="0" w:line="240" w:lineRule="auto"/>
    </w:pPr>
    <w:rPr>
      <w:rFonts w:ascii="Verdana" w:hAnsi="Verdana" w:cs="Verdana"/>
      <w:sz w:val="20"/>
      <w:szCs w:val="20"/>
      <w:lang w:val="en-US"/>
    </w:rPr>
  </w:style>
  <w:style w:type="paragraph" w:styleId="ListParagraph">
    <w:name w:val="List Paragraph"/>
    <w:basedOn w:val="Normal"/>
    <w:uiPriority w:val="99"/>
    <w:qFormat/>
    <w:rsid w:val="00E17569"/>
    <w:pPr>
      <w:ind w:left="720"/>
    </w:pPr>
    <w:rPr>
      <w:lang w:val="ru-RU"/>
    </w:rPr>
  </w:style>
  <w:style w:type="character" w:customStyle="1" w:styleId="a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DefaultParagraphFont"/>
    <w:uiPriority w:val="99"/>
    <w:locked/>
    <w:rsid w:val="00E17569"/>
    <w:rPr>
      <w:rFonts w:eastAsia="Times New Roman"/>
      <w:sz w:val="24"/>
      <w:szCs w:val="24"/>
      <w:lang w:val="uk-UA" w:eastAsia="uk-UA"/>
    </w:rPr>
  </w:style>
  <w:style w:type="paragraph" w:customStyle="1" w:styleId="12">
    <w:name w:val="Знак Знак Знак1"/>
    <w:basedOn w:val="Normal"/>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DefaultParagraphFont"/>
    <w:uiPriority w:val="99"/>
    <w:rsid w:val="00FF2EAB"/>
    <w:rPr>
      <w:rFonts w:ascii="Calibri" w:hAnsi="Calibri" w:cs="Calibri"/>
      <w:sz w:val="24"/>
      <w:szCs w:val="24"/>
      <w:lang w:val="uk-UA" w:eastAsia="uk-UA"/>
    </w:rPr>
  </w:style>
  <w:style w:type="paragraph" w:customStyle="1" w:styleId="a5">
    <w:name w:val="Знак Знак Знак Знак Знак Знак Знак Знак Знак"/>
    <w:basedOn w:val="Normal"/>
    <w:uiPriority w:val="99"/>
    <w:rsid w:val="007019C0"/>
    <w:pPr>
      <w:spacing w:after="0" w:line="240" w:lineRule="auto"/>
    </w:pPr>
    <w:rPr>
      <w:rFonts w:ascii="Verdana" w:hAnsi="Verdana" w:cs="Verdana"/>
      <w:sz w:val="20"/>
      <w:szCs w:val="20"/>
      <w:lang w:val="en-US"/>
    </w:rPr>
  </w:style>
  <w:style w:type="paragraph" w:customStyle="1" w:styleId="a6">
    <w:name w:val="a"/>
    <w:basedOn w:val="Normal"/>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DefaultParagraphFont"/>
    <w:uiPriority w:val="99"/>
    <w:rsid w:val="00611228"/>
  </w:style>
</w:styles>
</file>

<file path=word/webSettings.xml><?xml version="1.0" encoding="utf-8"?>
<w:webSettings xmlns:r="http://schemas.openxmlformats.org/officeDocument/2006/relationships" xmlns:w="http://schemas.openxmlformats.org/wordprocessingml/2006/main">
  <w:divs>
    <w:div w:id="1278173058">
      <w:marLeft w:val="0"/>
      <w:marRight w:val="0"/>
      <w:marTop w:val="0"/>
      <w:marBottom w:val="0"/>
      <w:divBdr>
        <w:top w:val="none" w:sz="0" w:space="0" w:color="auto"/>
        <w:left w:val="none" w:sz="0" w:space="0" w:color="auto"/>
        <w:bottom w:val="none" w:sz="0" w:space="0" w:color="auto"/>
        <w:right w:val="none" w:sz="0" w:space="0" w:color="auto"/>
      </w:divBdr>
    </w:div>
    <w:div w:id="1278173059">
      <w:marLeft w:val="0"/>
      <w:marRight w:val="0"/>
      <w:marTop w:val="0"/>
      <w:marBottom w:val="0"/>
      <w:divBdr>
        <w:top w:val="none" w:sz="0" w:space="0" w:color="auto"/>
        <w:left w:val="none" w:sz="0" w:space="0" w:color="auto"/>
        <w:bottom w:val="none" w:sz="0" w:space="0" w:color="auto"/>
        <w:right w:val="none" w:sz="0" w:space="0" w:color="auto"/>
      </w:divBdr>
    </w:div>
    <w:div w:id="1278173060">
      <w:marLeft w:val="0"/>
      <w:marRight w:val="0"/>
      <w:marTop w:val="0"/>
      <w:marBottom w:val="0"/>
      <w:divBdr>
        <w:top w:val="none" w:sz="0" w:space="0" w:color="auto"/>
        <w:left w:val="none" w:sz="0" w:space="0" w:color="auto"/>
        <w:bottom w:val="none" w:sz="0" w:space="0" w:color="auto"/>
        <w:right w:val="none" w:sz="0" w:space="0" w:color="auto"/>
      </w:divBdr>
    </w:div>
    <w:div w:id="1278173061">
      <w:marLeft w:val="0"/>
      <w:marRight w:val="0"/>
      <w:marTop w:val="0"/>
      <w:marBottom w:val="0"/>
      <w:divBdr>
        <w:top w:val="none" w:sz="0" w:space="0" w:color="auto"/>
        <w:left w:val="none" w:sz="0" w:space="0" w:color="auto"/>
        <w:bottom w:val="none" w:sz="0" w:space="0" w:color="auto"/>
        <w:right w:val="none" w:sz="0" w:space="0" w:color="auto"/>
      </w:divBdr>
    </w:div>
    <w:div w:id="1278173062">
      <w:marLeft w:val="0"/>
      <w:marRight w:val="0"/>
      <w:marTop w:val="0"/>
      <w:marBottom w:val="0"/>
      <w:divBdr>
        <w:top w:val="none" w:sz="0" w:space="0" w:color="auto"/>
        <w:left w:val="none" w:sz="0" w:space="0" w:color="auto"/>
        <w:bottom w:val="none" w:sz="0" w:space="0" w:color="auto"/>
        <w:right w:val="none" w:sz="0" w:space="0" w:color="auto"/>
      </w:divBdr>
    </w:div>
    <w:div w:id="1278173063">
      <w:marLeft w:val="0"/>
      <w:marRight w:val="0"/>
      <w:marTop w:val="0"/>
      <w:marBottom w:val="0"/>
      <w:divBdr>
        <w:top w:val="none" w:sz="0" w:space="0" w:color="auto"/>
        <w:left w:val="none" w:sz="0" w:space="0" w:color="auto"/>
        <w:bottom w:val="none" w:sz="0" w:space="0" w:color="auto"/>
        <w:right w:val="none" w:sz="0" w:space="0" w:color="auto"/>
      </w:divBdr>
    </w:div>
    <w:div w:id="1278173064">
      <w:marLeft w:val="0"/>
      <w:marRight w:val="0"/>
      <w:marTop w:val="0"/>
      <w:marBottom w:val="0"/>
      <w:divBdr>
        <w:top w:val="none" w:sz="0" w:space="0" w:color="auto"/>
        <w:left w:val="none" w:sz="0" w:space="0" w:color="auto"/>
        <w:bottom w:val="none" w:sz="0" w:space="0" w:color="auto"/>
        <w:right w:val="none" w:sz="0" w:space="0" w:color="auto"/>
      </w:divBdr>
    </w:div>
    <w:div w:id="1278173065">
      <w:marLeft w:val="0"/>
      <w:marRight w:val="0"/>
      <w:marTop w:val="0"/>
      <w:marBottom w:val="0"/>
      <w:divBdr>
        <w:top w:val="none" w:sz="0" w:space="0" w:color="auto"/>
        <w:left w:val="none" w:sz="0" w:space="0" w:color="auto"/>
        <w:bottom w:val="none" w:sz="0" w:space="0" w:color="auto"/>
        <w:right w:val="none" w:sz="0" w:space="0" w:color="auto"/>
      </w:divBdr>
    </w:div>
    <w:div w:id="1278173066">
      <w:marLeft w:val="0"/>
      <w:marRight w:val="0"/>
      <w:marTop w:val="0"/>
      <w:marBottom w:val="0"/>
      <w:divBdr>
        <w:top w:val="none" w:sz="0" w:space="0" w:color="auto"/>
        <w:left w:val="none" w:sz="0" w:space="0" w:color="auto"/>
        <w:bottom w:val="none" w:sz="0" w:space="0" w:color="auto"/>
        <w:right w:val="none" w:sz="0" w:space="0" w:color="auto"/>
      </w:divBdr>
    </w:div>
    <w:div w:id="1278173067">
      <w:marLeft w:val="0"/>
      <w:marRight w:val="0"/>
      <w:marTop w:val="0"/>
      <w:marBottom w:val="0"/>
      <w:divBdr>
        <w:top w:val="none" w:sz="0" w:space="0" w:color="auto"/>
        <w:left w:val="none" w:sz="0" w:space="0" w:color="auto"/>
        <w:bottom w:val="none" w:sz="0" w:space="0" w:color="auto"/>
        <w:right w:val="none" w:sz="0" w:space="0" w:color="auto"/>
      </w:divBdr>
    </w:div>
    <w:div w:id="1278173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Pages>
  <Words>14</Words>
  <Characters>85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z4427</cp:lastModifiedBy>
  <cp:revision>7</cp:revision>
  <cp:lastPrinted>2021-08-13T12:28:00Z</cp:lastPrinted>
  <dcterms:created xsi:type="dcterms:W3CDTF">2021-11-16T08:54:00Z</dcterms:created>
  <dcterms:modified xsi:type="dcterms:W3CDTF">2021-11-16T12:42:00Z</dcterms:modified>
</cp:coreProperties>
</file>