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05" w:rsidRPr="009973CF" w:rsidRDefault="001177B3" w:rsidP="00D55D0B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  <w:r w:rsidRPr="001177B3">
        <w:rPr>
          <w:noProof/>
          <w:lang w:val="en-US" w:eastAsia="en-US"/>
        </w:rPr>
        <w:pict>
          <v:roundrect id="_x0000_s1026" style="position:absolute;left:0;text-align:left;margin-left:-11.7pt;margin-top:-10.2pt;width:257.15pt;height:536.9pt;z-index:5;visibility:visible;v-text-anchor:middle" arcsize="989f" filled="f" strokecolor="navy" strokeweight="5pt">
            <v:stroke linestyle="thinThin" joinstyle="miter"/>
          </v:roundrect>
        </w:pict>
      </w:r>
      <w:r w:rsidR="00385905" w:rsidRPr="009973CF"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  <w:t xml:space="preserve">не прийняті в експлуатацію та розташовані на земельних ділянках, що належать декларанту на праві приватної власності, включаючи спільну власність, або на праві довгострокової оренди або на праві </w:t>
      </w:r>
      <w:proofErr w:type="spellStart"/>
      <w:r w:rsidR="00385905" w:rsidRPr="009973CF"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  <w:t>суперфіцію</w:t>
      </w:r>
      <w:proofErr w:type="spellEnd"/>
      <w:r w:rsidR="00385905" w:rsidRPr="009973CF"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  <w:t>;</w:t>
      </w:r>
    </w:p>
    <w:p w:rsidR="00385905" w:rsidRPr="009973CF" w:rsidRDefault="00385905" w:rsidP="009973C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  <w:r w:rsidRPr="009973CF"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  <w:t>в) рухоме майно, у тому числі: транспортні засоби та інші самохідні машини і механізми;</w:t>
      </w:r>
    </w:p>
    <w:p w:rsidR="00385905" w:rsidRPr="009973CF" w:rsidRDefault="00385905" w:rsidP="009973C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  <w:r w:rsidRPr="009973CF"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  <w:t>інше цінне рухоме майно (предмети мистецтва та антикваріату,    дорогоцінні</w:t>
      </w:r>
    </w:p>
    <w:p w:rsidR="00385905" w:rsidRPr="009973CF" w:rsidRDefault="00385905" w:rsidP="009973C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  <w:r w:rsidRPr="009973CF"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  <w:t>метали, дорогоцінне каміння, ювелірні вироби тощо);</w:t>
      </w:r>
    </w:p>
    <w:p w:rsidR="00385905" w:rsidRPr="009973CF" w:rsidRDefault="00385905" w:rsidP="009973C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  <w:r w:rsidRPr="009973CF"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  <w:t>г) частки (паї) у майні юридичних осіб або в утвореннях без статусу юридичної особи, інші корпоративні права, майнові права на об’єкти інтелектуальної власності; ґ) цінні папери та/або фінансові інструменти,</w:t>
      </w:r>
    </w:p>
    <w:p w:rsidR="00385905" w:rsidRPr="009973CF" w:rsidRDefault="001177B3" w:rsidP="009973CF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  <w:r w:rsidRPr="001177B3">
        <w:rPr>
          <w:noProof/>
          <w:lang w:val="en-US" w:eastAsia="en-US"/>
        </w:rPr>
        <w:lastRenderedPageBreak/>
        <w:pict>
          <v:roundrect id="_x0000_s1027" style="position:absolute;left:0;text-align:left;margin-left:-9.5pt;margin-top:-9.35pt;width:257.15pt;height:536.9pt;z-index:4;visibility:visible;v-text-anchor:middle" arcsize="989f" filled="f" strokecolor="navy" strokeweight="5pt">
            <v:stroke linestyle="thinThin" joinstyle="miter"/>
          </v:roundrect>
        </w:pict>
      </w:r>
      <w:r w:rsidR="00385905" w:rsidRPr="009973CF"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  <w:t>визначені законом;</w:t>
      </w:r>
    </w:p>
    <w:p w:rsidR="00385905" w:rsidRPr="009973CF" w:rsidRDefault="00385905" w:rsidP="009973C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  <w:r w:rsidRPr="009973CF"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  <w:t>д) права на отримання дивідендів, процентів чи іншої аналогічної майнової вигоди, не пов’язані із правом власності на цінні папери, частки (паї) у майні юридичних осіб та/або в утвореннях без статусу юридичної особи;</w:t>
      </w:r>
    </w:p>
    <w:p w:rsidR="00385905" w:rsidRDefault="00385905" w:rsidP="009973C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  <w:r w:rsidRPr="009973CF"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  <w:t>е) інші активи фізичної особи, у тому числі майно, банківські метали, що не розміщені на рахунках, пам’ятні банкноти та монети, майнові права, що належать декларанту або з яких декларант отримує чи має право отримувати доходи на підставі договору про управління майном чи іншого аналогічного правочину та не сплачує власнику такого майна частину належного власнику доходу.</w:t>
      </w:r>
    </w:p>
    <w:p w:rsidR="00385905" w:rsidRPr="009973CF" w:rsidRDefault="001177B3" w:rsidP="009973C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  <w:r w:rsidRPr="001177B3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8" type="#_x0000_t202" style="position:absolute;left:0;text-align:left;margin-left:-9.5pt;margin-top:3.05pt;width:251.95pt;height:54pt;z-index:3;visibility:visible" fillcolor="#0070c0" stroked="f" strokeweight=".5pt">
            <v:textbox style="mso-next-textbox:#Поле 10">
              <w:txbxContent>
                <w:p w:rsidR="00385905" w:rsidRPr="002B55CF" w:rsidRDefault="00385905" w:rsidP="00D55D0B">
                  <w:pPr>
                    <w:pStyle w:val="a5"/>
                    <w:spacing w:before="0" w:beforeAutospacing="0" w:after="0" w:afterAutospacing="0"/>
                    <w:ind w:left="-284" w:right="-243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u w:val="single"/>
                    </w:rPr>
                  </w:pP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Офіційний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вебпортал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Державної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податкової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служби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України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: tax</w:t>
                  </w: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u w:val="single"/>
                    </w:rPr>
                    <w:t>.gov.ua.</w:t>
                  </w:r>
                </w:p>
                <w:p w:rsidR="00385905" w:rsidRPr="00D55D0B" w:rsidRDefault="00385905" w:rsidP="00D55D0B">
                  <w:pPr>
                    <w:pStyle w:val="a5"/>
                    <w:spacing w:before="0" w:beforeAutospacing="0" w:after="0" w:afterAutospacing="0"/>
                    <w:ind w:left="-284" w:right="-243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</w:pP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Інформаційно-довідковий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департамент  ДПС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України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: 0-800-501-007 .</w:t>
                  </w:r>
                </w:p>
                <w:p w:rsidR="00385905" w:rsidRPr="002B55CF" w:rsidRDefault="00385905" w:rsidP="00D55D0B">
                  <w:pPr>
                    <w:pStyle w:val="a5"/>
                    <w:spacing w:before="0" w:beforeAutospacing="0" w:after="0" w:afterAutospacing="0"/>
                    <w:ind w:left="-284" w:right="-243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</w:pPr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"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Гаряча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лінія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" ДПС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України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: "Пульс": </w:t>
                  </w: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0-800-501-007  (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напрямок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 «4»)</w:t>
                  </w:r>
                </w:p>
                <w:p w:rsidR="00385905" w:rsidRPr="002B55CF" w:rsidRDefault="00385905" w:rsidP="00D55D0B">
                  <w:pPr>
                    <w:pStyle w:val="a5"/>
                    <w:spacing w:before="0" w:beforeAutospacing="0" w:after="0" w:afterAutospacing="0"/>
                    <w:ind w:left="-284" w:right="-243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</w:pP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Кваліфікований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надавач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електронних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довірчих</w:t>
                  </w:r>
                  <w:proofErr w:type="spellEnd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</w:t>
                  </w:r>
                  <w:proofErr w:type="spellStart"/>
                  <w:r w:rsidRPr="00D55D0B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послуг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: 0-800-501-007 (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напрямок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385905" w:rsidRPr="009973CF" w:rsidRDefault="001177B3" w:rsidP="009973CF">
      <w:pPr>
        <w:spacing w:line="360" w:lineRule="auto"/>
        <w:jc w:val="both"/>
      </w:pPr>
      <w:r w:rsidRPr="001177B3">
        <w:rPr>
          <w:noProof/>
          <w:lang w:val="en-US"/>
        </w:rPr>
        <w:lastRenderedPageBreak/>
        <w:pict>
          <v:roundrect id="_x0000_s1029" style="position:absolute;left:0;text-align:left;margin-left:-6.5pt;margin-top:-9.35pt;width:257.15pt;height:536.9pt;z-index:1;visibility:visible;v-text-anchor:middle" arcsize="989f" filled="f" strokecolor="navy" strokeweight="5pt">
            <v:stroke linestyle="thinThin" joinstyle="miter"/>
          </v:roundrect>
        </w:pict>
      </w:r>
      <w:r w:rsidRPr="001177B3">
        <w:rPr>
          <w:rFonts w:ascii="e-Ukraine" w:hAnsi="e-Ukraine" w:cs="Arial"/>
          <w:noProof/>
          <w:color w:val="1D1D1B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DPSMain(1)" style="width:245pt;height:57.05pt;visibility:visible">
            <v:imagedata r:id="rId4" o:title=""/>
          </v:shape>
        </w:pict>
      </w:r>
    </w:p>
    <w:p w:rsidR="00385905" w:rsidRPr="009973CF" w:rsidRDefault="001177B3" w:rsidP="009973CF">
      <w:pPr>
        <w:spacing w:line="360" w:lineRule="auto"/>
        <w:jc w:val="both"/>
      </w:pPr>
      <w:r w:rsidRPr="001177B3">
        <w:rPr>
          <w:noProof/>
          <w:lang w:val="en-US"/>
        </w:rPr>
        <w:pict>
          <v:shape id="Поле 21" o:spid="_x0000_s1030" type="#_x0000_t202" style="position:absolute;left:0;text-align:left;margin-left:-6.5pt;margin-top:11.05pt;width:255.6pt;height:45.15pt;z-index:2;visibility:visible" filled="f" stroked="f" strokeweight=".5pt">
            <v:textbox style="mso-next-textbox:#Поле 21">
              <w:txbxContent>
                <w:p w:rsidR="00385905" w:rsidRPr="006C0696" w:rsidRDefault="00385905" w:rsidP="006A731A">
                  <w:pPr>
                    <w:spacing w:after="0" w:line="240" w:lineRule="auto"/>
                    <w:rPr>
                      <w:rFonts w:ascii="e-Ukraine" w:hAnsi="e-Ukraine"/>
                      <w:bCs/>
                      <w:sz w:val="6"/>
                      <w:szCs w:val="6"/>
                    </w:rPr>
                  </w:pPr>
                </w:p>
                <w:p w:rsidR="00385905" w:rsidRPr="006C0696" w:rsidRDefault="00385905" w:rsidP="006A731A">
                  <w:pPr>
                    <w:spacing w:after="0" w:line="240" w:lineRule="auto"/>
                    <w:jc w:val="center"/>
                    <w:rPr>
                      <w:rFonts w:ascii="e-Ukraine" w:hAnsi="e-Ukraine"/>
                      <w:bCs/>
                      <w:sz w:val="32"/>
                      <w:szCs w:val="32"/>
                    </w:rPr>
                  </w:pPr>
                  <w:r w:rsidRPr="006C0696">
                    <w:rPr>
                      <w:rFonts w:ascii="e-Ukraine" w:hAnsi="e-Ukraine"/>
                      <w:bCs/>
                      <w:sz w:val="32"/>
                      <w:szCs w:val="32"/>
                    </w:rPr>
                    <w:t>Головне управління ДПС у</w:t>
                  </w:r>
                </w:p>
                <w:p w:rsidR="00385905" w:rsidRPr="006C0696" w:rsidRDefault="00385905" w:rsidP="006A731A">
                  <w:pPr>
                    <w:spacing w:after="0" w:line="240" w:lineRule="auto"/>
                    <w:jc w:val="center"/>
                    <w:rPr>
                      <w:rFonts w:ascii="e-Ukraine" w:hAnsi="e-Ukraine"/>
                      <w:sz w:val="32"/>
                      <w:szCs w:val="32"/>
                    </w:rPr>
                  </w:pPr>
                  <w:r w:rsidRPr="006C0696">
                    <w:rPr>
                      <w:rFonts w:ascii="e-Ukraine" w:hAnsi="e-Ukraine"/>
                      <w:bCs/>
                      <w:sz w:val="32"/>
                      <w:szCs w:val="32"/>
                    </w:rPr>
                    <w:t>Дніпропетровській області</w:t>
                  </w:r>
                </w:p>
              </w:txbxContent>
            </v:textbox>
          </v:shape>
        </w:pict>
      </w:r>
    </w:p>
    <w:p w:rsidR="00385905" w:rsidRPr="009973CF" w:rsidRDefault="00385905" w:rsidP="009973CF">
      <w:pPr>
        <w:spacing w:line="360" w:lineRule="auto"/>
        <w:jc w:val="both"/>
      </w:pPr>
    </w:p>
    <w:p w:rsidR="00385905" w:rsidRPr="009973CF" w:rsidRDefault="00385905" w:rsidP="009973CF">
      <w:pPr>
        <w:spacing w:line="360" w:lineRule="auto"/>
        <w:jc w:val="both"/>
        <w:rPr>
          <w:rFonts w:ascii="e-Ukraine Light Cyr" w:hAnsi="e-Ukraine Light Cyr" w:cs="Calibri"/>
          <w:color w:val="auto"/>
          <w:sz w:val="40"/>
          <w:szCs w:val="40"/>
        </w:rPr>
      </w:pPr>
    </w:p>
    <w:p w:rsidR="00385905" w:rsidRPr="009973CF" w:rsidRDefault="00385905" w:rsidP="009973CF">
      <w:pPr>
        <w:spacing w:line="360" w:lineRule="auto"/>
        <w:jc w:val="both"/>
        <w:rPr>
          <w:rFonts w:ascii="e-Ukraine Light Cyr" w:hAnsi="e-Ukraine Light Cyr" w:cs="Calibri"/>
          <w:color w:val="auto"/>
          <w:sz w:val="40"/>
          <w:szCs w:val="40"/>
        </w:rPr>
      </w:pPr>
    </w:p>
    <w:p w:rsidR="00385905" w:rsidRPr="009973CF" w:rsidRDefault="00385905" w:rsidP="009973C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</w:pPr>
      <w:r w:rsidRPr="009973CF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>Активи,</w:t>
      </w:r>
    </w:p>
    <w:p w:rsidR="00385905" w:rsidRPr="009973CF" w:rsidRDefault="00385905" w:rsidP="009973C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</w:pPr>
      <w:r w:rsidRPr="009973CF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>які підлягають одноразовому (спеціальному)</w:t>
      </w:r>
      <w:r w:rsidRPr="009973CF">
        <w:rPr>
          <w:rFonts w:ascii="e-Ukraine" w:hAnsi="e-Ukraine" w:cs="Calibri"/>
          <w:color w:val="000000"/>
          <w:sz w:val="28"/>
          <w:szCs w:val="28"/>
        </w:rPr>
        <w:t xml:space="preserve"> </w:t>
      </w:r>
      <w:r w:rsidRPr="009973CF">
        <w:rPr>
          <w:rFonts w:ascii="e-Ukraine Bold" w:hAnsi="e-Ukraine Bold" w:cs="Calibri"/>
          <w:bCs w:val="0"/>
          <w:kern w:val="0"/>
          <w:sz w:val="36"/>
          <w:szCs w:val="36"/>
          <w:lang w:val="uk-UA" w:eastAsia="en-US"/>
        </w:rPr>
        <w:t>добровільному декларуванню</w:t>
      </w:r>
    </w:p>
    <w:p w:rsidR="00385905" w:rsidRPr="009973CF" w:rsidRDefault="00385905" w:rsidP="009973CF">
      <w:pPr>
        <w:spacing w:line="360" w:lineRule="auto"/>
        <w:jc w:val="both"/>
        <w:rPr>
          <w:rFonts w:ascii="e-Ukraine" w:hAnsi="e-Ukraine" w:cs="Calibri"/>
          <w:i/>
          <w:color w:val="000000"/>
          <w:sz w:val="28"/>
          <w:szCs w:val="28"/>
        </w:rPr>
      </w:pPr>
    </w:p>
    <w:p w:rsidR="00385905" w:rsidRPr="009973CF" w:rsidRDefault="00385905" w:rsidP="009973CF">
      <w:pPr>
        <w:spacing w:line="360" w:lineRule="auto"/>
        <w:jc w:val="both"/>
        <w:rPr>
          <w:rFonts w:ascii="e-Ukraine" w:hAnsi="e-Ukraine" w:cs="Calibri"/>
          <w:i/>
          <w:color w:val="000000"/>
          <w:sz w:val="28"/>
          <w:szCs w:val="28"/>
        </w:rPr>
      </w:pPr>
      <w:r w:rsidRPr="009973CF">
        <w:rPr>
          <w:rFonts w:ascii="e-Ukraine" w:hAnsi="e-Ukraine" w:cs="Calibri"/>
          <w:i/>
          <w:color w:val="000000"/>
          <w:sz w:val="28"/>
          <w:szCs w:val="28"/>
        </w:rPr>
        <w:t>1</w:t>
      </w:r>
      <w:r w:rsidR="00D55D0B">
        <w:rPr>
          <w:rFonts w:ascii="e-Ukraine" w:hAnsi="e-Ukraine" w:cs="Calibri"/>
          <w:i/>
          <w:color w:val="000000"/>
          <w:sz w:val="28"/>
          <w:szCs w:val="28"/>
        </w:rPr>
        <w:t>9</w:t>
      </w:r>
      <w:r w:rsidRPr="009973CF">
        <w:rPr>
          <w:rFonts w:ascii="e-Ukraine" w:hAnsi="e-Ukraine" w:cs="Calibri"/>
          <w:i/>
          <w:color w:val="000000"/>
          <w:sz w:val="28"/>
          <w:szCs w:val="28"/>
        </w:rPr>
        <w:t xml:space="preserve"> </w:t>
      </w:r>
      <w:r w:rsidR="00D55D0B">
        <w:rPr>
          <w:rFonts w:ascii="e-Ukraine" w:hAnsi="e-Ukraine" w:cs="Calibri"/>
          <w:i/>
          <w:color w:val="000000"/>
          <w:sz w:val="28"/>
          <w:szCs w:val="28"/>
        </w:rPr>
        <w:t>серпня</w:t>
      </w:r>
      <w:r w:rsidRPr="009973CF">
        <w:rPr>
          <w:rFonts w:ascii="e-Ukraine" w:hAnsi="e-Ukraine" w:cs="Calibri"/>
          <w:i/>
          <w:color w:val="000000"/>
          <w:sz w:val="28"/>
          <w:szCs w:val="28"/>
        </w:rPr>
        <w:t xml:space="preserve"> 2021 </w:t>
      </w:r>
    </w:p>
    <w:p w:rsidR="00385905" w:rsidRPr="009973CF" w:rsidRDefault="00385905" w:rsidP="00D55D0B">
      <w:pPr>
        <w:spacing w:line="360" w:lineRule="auto"/>
        <w:ind w:firstLine="709"/>
        <w:jc w:val="both"/>
        <w:rPr>
          <w:rFonts w:ascii="e-Ukraine" w:hAnsi="e-Ukraine" w:cs="Calibri"/>
          <w:i/>
          <w:color w:val="000000"/>
          <w:sz w:val="28"/>
          <w:szCs w:val="28"/>
        </w:rPr>
      </w:pPr>
      <w:r w:rsidRPr="009973CF">
        <w:rPr>
          <w:rFonts w:ascii="e-Ukraine" w:hAnsi="e-Ukraine" w:cs="Calibri"/>
          <w:bCs/>
          <w:color w:val="000000"/>
          <w:sz w:val="28"/>
          <w:szCs w:val="28"/>
        </w:rPr>
        <w:t>Відділ комунікацій з громадськістю управління інформаційної взаємодії Головного управління ДПС у</w:t>
      </w:r>
    </w:p>
    <w:p w:rsidR="00385905" w:rsidRDefault="001177B3" w:rsidP="009973CF">
      <w:pPr>
        <w:spacing w:line="360" w:lineRule="auto"/>
        <w:jc w:val="both"/>
        <w:rPr>
          <w:rFonts w:ascii="e-Ukraine" w:hAnsi="e-Ukraine" w:cs="Calibri"/>
          <w:bCs/>
          <w:color w:val="000000"/>
          <w:sz w:val="28"/>
          <w:szCs w:val="28"/>
        </w:rPr>
      </w:pPr>
      <w:r w:rsidRPr="001177B3">
        <w:rPr>
          <w:noProof/>
          <w:lang w:val="en-US"/>
        </w:rPr>
        <w:lastRenderedPageBreak/>
        <w:pict>
          <v:roundrect id="_x0000_s1031" style="position:absolute;left:0;text-align:left;margin-left:-10.75pt;margin-top:-5.55pt;width:257.15pt;height:523.65pt;z-index:6;visibility:visible;v-text-anchor:middle" arcsize="989f" filled="f" strokecolor="navy" strokeweight="5pt">
            <v:stroke linestyle="thinThin" joinstyle="miter"/>
          </v:roundrect>
        </w:pict>
      </w:r>
      <w:r w:rsidR="00385905" w:rsidRPr="009973CF">
        <w:rPr>
          <w:rFonts w:ascii="e-Ukraine" w:hAnsi="e-Ukraine" w:cs="Calibri"/>
          <w:bCs/>
          <w:color w:val="000000"/>
          <w:sz w:val="28"/>
          <w:szCs w:val="28"/>
        </w:rPr>
        <w:t>Дніпропетровській області (територія обслуговування Нікопольського регіону) повідомляє.</w:t>
      </w:r>
    </w:p>
    <w:p w:rsidR="00385905" w:rsidRPr="009973CF" w:rsidRDefault="001177B3" w:rsidP="00D55D0B">
      <w:pPr>
        <w:spacing w:line="360" w:lineRule="auto"/>
        <w:ind w:firstLine="709"/>
        <w:jc w:val="both"/>
        <w:rPr>
          <w:rFonts w:ascii="e-Ukraine" w:hAnsi="e-Ukraine" w:cs="Calibri"/>
          <w:bCs/>
          <w:color w:val="000000"/>
          <w:sz w:val="28"/>
          <w:szCs w:val="28"/>
        </w:rPr>
      </w:pPr>
      <w:r w:rsidRPr="001177B3">
        <w:rPr>
          <w:noProof/>
          <w:lang w:val="en-US"/>
        </w:rPr>
        <w:pict>
          <v:roundrect id="_x0000_s1032" style="position:absolute;left:0;text-align:left;margin-left:258.4pt;margin-top:-112.3pt;width:257.15pt;height:523.65pt;z-index:7;visibility:visible;v-text-anchor:middle" arcsize="989f" filled="f" strokecolor="navy" strokeweight="5pt">
            <v:stroke linestyle="thinThin" joinstyle="miter"/>
          </v:roundrect>
        </w:pict>
      </w:r>
      <w:r w:rsidR="00385905" w:rsidRPr="009973CF">
        <w:rPr>
          <w:rFonts w:ascii="e-Ukraine" w:hAnsi="e-Ukraine" w:cs="Calibri"/>
          <w:bCs/>
          <w:color w:val="000000"/>
          <w:sz w:val="28"/>
          <w:szCs w:val="28"/>
        </w:rPr>
        <w:t xml:space="preserve">Відповідно до п. 4 </w:t>
      </w:r>
      <w:proofErr w:type="spellStart"/>
      <w:r w:rsidR="00385905" w:rsidRPr="009973CF">
        <w:rPr>
          <w:rFonts w:ascii="e-Ukraine" w:hAnsi="e-Ukraine" w:cs="Calibri"/>
          <w:bCs/>
          <w:color w:val="000000"/>
          <w:sz w:val="28"/>
          <w:szCs w:val="28"/>
        </w:rPr>
        <w:t>підрозд</w:t>
      </w:r>
      <w:proofErr w:type="spellEnd"/>
      <w:r w:rsidR="00385905" w:rsidRPr="009973CF">
        <w:rPr>
          <w:rFonts w:ascii="e-Ukraine" w:hAnsi="e-Ukraine" w:cs="Calibri"/>
          <w:bCs/>
          <w:color w:val="000000"/>
          <w:sz w:val="28"/>
          <w:szCs w:val="28"/>
        </w:rPr>
        <w:t xml:space="preserve">. 9 прим. 4 </w:t>
      </w:r>
      <w:proofErr w:type="spellStart"/>
      <w:r w:rsidR="00385905" w:rsidRPr="009973CF">
        <w:rPr>
          <w:rFonts w:ascii="e-Ukraine" w:hAnsi="e-Ukraine" w:cs="Calibri"/>
          <w:bCs/>
          <w:color w:val="000000"/>
          <w:sz w:val="28"/>
          <w:szCs w:val="28"/>
        </w:rPr>
        <w:t>розд</w:t>
      </w:r>
      <w:proofErr w:type="spellEnd"/>
      <w:r w:rsidR="00385905" w:rsidRPr="009973CF">
        <w:rPr>
          <w:rFonts w:ascii="e-Ukraine" w:hAnsi="e-Ukraine" w:cs="Calibri"/>
          <w:bCs/>
          <w:color w:val="000000"/>
          <w:sz w:val="28"/>
          <w:szCs w:val="28"/>
        </w:rPr>
        <w:t xml:space="preserve">. XX «Перехідні положення» Податкового кодексу України від 02 грудня 2010 року № 2755-VI зі змінами та доповненнями (далі – ПКУ) об’єктами одноразового (спеціального) добровільного декларування (далі – об’єкти декларування) можуть бути визначені підпунктами 14.1.280 і 14.1.281 п. 14.1 ст. 14 ПКУ активи фізичної особи, що належать декларанту на праві власності (в тому числі на </w:t>
      </w:r>
      <w:r w:rsidR="00385905" w:rsidRPr="009973CF">
        <w:rPr>
          <w:rFonts w:ascii="e-Ukraine" w:hAnsi="e-Ukraine" w:cs="Calibri"/>
          <w:bCs/>
          <w:color w:val="000000"/>
          <w:sz w:val="28"/>
          <w:szCs w:val="28"/>
        </w:rPr>
        <w:lastRenderedPageBreak/>
        <w:t>праві спільної часткової або на праві спільної сумісної власності) і знаходяться (зареєстровані, перебувають в обігу, є на обліку тощо) на території України та/або за її межами станом на дату подання одноразової (спеціальної) добровільної декларації, у тому числі, але не виключно:</w:t>
      </w:r>
    </w:p>
    <w:p w:rsidR="00385905" w:rsidRPr="009973CF" w:rsidRDefault="001177B3" w:rsidP="009973CF">
      <w:pPr>
        <w:spacing w:line="360" w:lineRule="auto"/>
        <w:jc w:val="both"/>
        <w:rPr>
          <w:rFonts w:ascii="e-Ukraine" w:hAnsi="e-Ukraine" w:cs="Calibri"/>
          <w:bCs/>
          <w:color w:val="000000"/>
          <w:sz w:val="28"/>
          <w:szCs w:val="28"/>
        </w:rPr>
      </w:pPr>
      <w:r w:rsidRPr="001177B3">
        <w:rPr>
          <w:noProof/>
          <w:lang w:val="en-US"/>
        </w:rPr>
        <w:pict>
          <v:roundrect id="_x0000_s1033" style="position:absolute;left:0;text-align:left;margin-left:259.25pt;margin-top:-277.25pt;width:257.15pt;height:523.65pt;z-index:8;visibility:visible;v-text-anchor:middle" arcsize="989f" filled="f" strokecolor="navy" strokeweight="5pt">
            <v:stroke linestyle="thinThin" joinstyle="miter"/>
          </v:roundrect>
        </w:pict>
      </w:r>
      <w:r w:rsidR="00385905" w:rsidRPr="009973CF">
        <w:rPr>
          <w:rFonts w:ascii="e-Ukraine" w:hAnsi="e-Ukraine" w:cs="Calibri"/>
          <w:bCs/>
          <w:color w:val="000000"/>
          <w:sz w:val="28"/>
          <w:szCs w:val="28"/>
        </w:rPr>
        <w:t xml:space="preserve">а) валютні цінності (банківські метали, крім тих, що не розміщені на рахунках, національна валюта (гривня) та іноземна валюта, крім коштів у готівковій формі, та права грошової вимоги (у тому числі депозит (вклад), кошти, позичені третім особам за договором </w:t>
      </w:r>
      <w:r w:rsidR="00385905" w:rsidRPr="009973CF">
        <w:rPr>
          <w:rFonts w:ascii="e-Ukraine" w:hAnsi="e-Ukraine" w:cs="Calibri"/>
          <w:bCs/>
          <w:color w:val="000000"/>
          <w:sz w:val="28"/>
          <w:szCs w:val="28"/>
        </w:rPr>
        <w:lastRenderedPageBreak/>
        <w:t>позики), оформлені у письмовій формі з юридичною особою або нотаріально посвідчені у разі виникнення права вимоги декларанта до іншої фізичної особи;</w:t>
      </w:r>
    </w:p>
    <w:p w:rsidR="00385905" w:rsidRPr="009973CF" w:rsidRDefault="00385905" w:rsidP="009973C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  <w:r w:rsidRPr="009973CF"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  <w:t>б) нерухоме майно (земельні ділянки, об’єкти житлової і нежитлової нерухомості).</w:t>
      </w:r>
    </w:p>
    <w:p w:rsidR="00D55D0B" w:rsidRDefault="00D55D0B" w:rsidP="009973C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</w:p>
    <w:p w:rsidR="00385905" w:rsidRPr="009973CF" w:rsidRDefault="00385905" w:rsidP="009973CF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</w:pPr>
      <w:r w:rsidRPr="009973CF"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  <w:t>Для цілей цього підрозділу до нерухомого майна належать також об’єкти незавершеного будівництва, які:</w:t>
      </w:r>
    </w:p>
    <w:p w:rsidR="00385905" w:rsidRPr="009973CF" w:rsidRDefault="00385905" w:rsidP="00D55D0B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e-Ukraine" w:hAnsi="e-Ukraine" w:cs="Calibri"/>
          <w:color w:val="000000"/>
          <w:sz w:val="28"/>
          <w:szCs w:val="28"/>
        </w:rPr>
      </w:pPr>
      <w:r w:rsidRPr="009973CF">
        <w:rPr>
          <w:rFonts w:ascii="e-Ukraine" w:hAnsi="e-Ukraine" w:cs="Calibri"/>
          <w:b w:val="0"/>
          <w:bCs w:val="0"/>
          <w:color w:val="000000"/>
          <w:kern w:val="0"/>
          <w:sz w:val="28"/>
          <w:szCs w:val="28"/>
          <w:lang w:val="uk-UA" w:eastAsia="en-US"/>
        </w:rPr>
        <w:t>не прийняті в експлуатацію або право власності на які не зареєстроване в установленому законом порядку, але майнові права на такі об’єкти належать декларанту на праві власності;</w:t>
      </w:r>
    </w:p>
    <w:sectPr w:rsidR="00385905" w:rsidRPr="009973CF" w:rsidSect="009973CF">
      <w:pgSz w:w="16838" w:h="11906" w:orient="landscape"/>
      <w:pgMar w:top="709" w:right="536" w:bottom="993" w:left="851" w:header="708" w:footer="708" w:gutter="0"/>
      <w:cols w:num="3" w:space="5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-Ukraine Light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e-Ukraine Bold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01C"/>
    <w:rsid w:val="00040067"/>
    <w:rsid w:val="00073842"/>
    <w:rsid w:val="000C2217"/>
    <w:rsid w:val="000E48CB"/>
    <w:rsid w:val="000F001C"/>
    <w:rsid w:val="000F4D8C"/>
    <w:rsid w:val="001124DC"/>
    <w:rsid w:val="001177B3"/>
    <w:rsid w:val="00187065"/>
    <w:rsid w:val="001A7941"/>
    <w:rsid w:val="001C48B1"/>
    <w:rsid w:val="0025356B"/>
    <w:rsid w:val="002769C1"/>
    <w:rsid w:val="002B55CF"/>
    <w:rsid w:val="002D764F"/>
    <w:rsid w:val="00385905"/>
    <w:rsid w:val="003B394F"/>
    <w:rsid w:val="004F28BB"/>
    <w:rsid w:val="00507798"/>
    <w:rsid w:val="005C468D"/>
    <w:rsid w:val="005D65C0"/>
    <w:rsid w:val="00603AD9"/>
    <w:rsid w:val="00646621"/>
    <w:rsid w:val="006A731A"/>
    <w:rsid w:val="006C0696"/>
    <w:rsid w:val="007140C8"/>
    <w:rsid w:val="0071484B"/>
    <w:rsid w:val="007D22BF"/>
    <w:rsid w:val="00804663"/>
    <w:rsid w:val="0088145B"/>
    <w:rsid w:val="008B244B"/>
    <w:rsid w:val="008C7143"/>
    <w:rsid w:val="008D3C7C"/>
    <w:rsid w:val="0093140B"/>
    <w:rsid w:val="00992D86"/>
    <w:rsid w:val="009973CF"/>
    <w:rsid w:val="009A5CB7"/>
    <w:rsid w:val="00A65583"/>
    <w:rsid w:val="00AB164F"/>
    <w:rsid w:val="00B32EB5"/>
    <w:rsid w:val="00B62028"/>
    <w:rsid w:val="00B67738"/>
    <w:rsid w:val="00B90348"/>
    <w:rsid w:val="00C10BD5"/>
    <w:rsid w:val="00C53E9D"/>
    <w:rsid w:val="00CC30F3"/>
    <w:rsid w:val="00CC38CC"/>
    <w:rsid w:val="00D312AE"/>
    <w:rsid w:val="00D339BF"/>
    <w:rsid w:val="00D55D0B"/>
    <w:rsid w:val="00E13F5E"/>
    <w:rsid w:val="00EB5AC9"/>
    <w:rsid w:val="00EC7AF0"/>
    <w:rsid w:val="00E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4F"/>
    <w:pPr>
      <w:spacing w:after="200" w:line="276" w:lineRule="auto"/>
    </w:pPr>
    <w:rPr>
      <w:color w:val="222222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9973C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73CF"/>
    <w:rPr>
      <w:rFonts w:eastAsia="Times New Roman" w:cs="Times New Roman"/>
      <w:b/>
      <w:bCs/>
      <w:color w:val="auto"/>
      <w:kern w:val="36"/>
      <w:sz w:val="48"/>
      <w:szCs w:val="48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71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484B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,З"/>
    <w:basedOn w:val="a"/>
    <w:link w:val="a6"/>
    <w:uiPriority w:val="99"/>
    <w:rsid w:val="00EB5AC9"/>
    <w:pPr>
      <w:spacing w:before="100" w:beforeAutospacing="1" w:after="100" w:afterAutospacing="1" w:line="240" w:lineRule="auto"/>
    </w:pPr>
    <w:rPr>
      <w:rFonts w:ascii="Calibri" w:hAnsi="Calibri"/>
      <w:color w:val="auto"/>
      <w:sz w:val="20"/>
      <w:szCs w:val="20"/>
      <w:lang w:eastAsia="uk-UA"/>
    </w:rPr>
  </w:style>
  <w:style w:type="character" w:styleId="a7">
    <w:name w:val="Strong"/>
    <w:basedOn w:val="a0"/>
    <w:uiPriority w:val="99"/>
    <w:qFormat/>
    <w:rsid w:val="00EB5AC9"/>
    <w:rPr>
      <w:rFonts w:cs="Times New Roman"/>
      <w:b/>
      <w:bCs/>
    </w:rPr>
  </w:style>
  <w:style w:type="character" w:customStyle="1" w:styleId="a6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,З Знак"/>
    <w:link w:val="a5"/>
    <w:uiPriority w:val="99"/>
    <w:locked/>
    <w:rsid w:val="00EB5AC9"/>
    <w:rPr>
      <w:rFonts w:ascii="Calibri" w:hAnsi="Calibri"/>
      <w:color w:val="auto"/>
      <w:lang w:eastAsia="uk-UA"/>
    </w:rPr>
  </w:style>
  <w:style w:type="paragraph" w:customStyle="1" w:styleId="a8">
    <w:name w:val="Знак Знак Знак Знак Знак Знак Знак Знак Знак"/>
    <w:basedOn w:val="a"/>
    <w:uiPriority w:val="99"/>
    <w:rsid w:val="00D312AE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1915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Z53166</dc:creator>
  <cp:keywords/>
  <dc:description/>
  <cp:lastModifiedBy>Z53166</cp:lastModifiedBy>
  <cp:revision>5</cp:revision>
  <dcterms:created xsi:type="dcterms:W3CDTF">2021-08-13T12:33:00Z</dcterms:created>
  <dcterms:modified xsi:type="dcterms:W3CDTF">2021-08-20T07:40:00Z</dcterms:modified>
</cp:coreProperties>
</file>