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F3" w:rsidRPr="00122AD4" w:rsidRDefault="0025356B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>
        <w:rPr>
          <w:rFonts w:ascii="e-Ukraine" w:hAnsi="e-Ukraine" w:cs="Arial"/>
          <w:bCs/>
          <w:noProof/>
          <w:color w:val="1D1D1B"/>
          <w:sz w:val="28"/>
          <w:szCs w:val="28"/>
          <w:lang w:eastAsia="uk-UA"/>
        </w:rPr>
        <w:pict>
          <v:roundrect id="_x0000_s1071" style="position:absolute;left:0;text-align:left;margin-left:-8.9pt;margin-top:-9.35pt;width:257.15pt;height:562.65pt;z-index:251672576;visibility:visible;v-text-anchor:middle" arcsize="989f" filled="f" strokecolor="navy" strokeweight="5pt">
            <v:stroke linestyle="thinThin" joinstyle="miter"/>
          </v:roundrect>
        </w:pict>
      </w:r>
      <w:r>
        <w:rPr>
          <w:rFonts w:ascii="e-Ukraine" w:hAnsi="e-Ukraine" w:cs="Arial"/>
          <w:bCs/>
          <w:noProof/>
          <w:color w:val="1D1D1B"/>
          <w:sz w:val="28"/>
          <w:szCs w:val="28"/>
          <w:lang w:eastAsia="uk-UA"/>
        </w:rPr>
        <w:pict>
          <v:roundrect id="_x0000_s1070" style="position:absolute;left:0;text-align:left;margin-left:257.95pt;margin-top:-9.35pt;width:257.15pt;height:562.65pt;z-index:251671552;visibility:visible;v-text-anchor:middle" arcsize="989f" filled="f" strokecolor="navy" strokeweight="5pt">
            <v:stroke linestyle="thinThin" joinstyle="miter"/>
          </v:roundrect>
        </w:pict>
      </w: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 xml:space="preserve">межах </w:t>
      </w:r>
      <w:r w:rsidR="00CC30F3" w:rsidRPr="00122AD4">
        <w:rPr>
          <w:rFonts w:ascii="e-Ukraine" w:eastAsia="Times New Roman" w:hAnsi="e-Ukraine" w:cs="Calibri"/>
          <w:color w:val="000000"/>
          <w:sz w:val="28"/>
          <w:szCs w:val="28"/>
        </w:rPr>
        <w:t>метали, дорогоцінне каміння, ювелірні вироби тощо), частки (паї) у майні юридичних осіб інші корпоративні права, майнові права на об'єкти інтелектуальної власності, цінні папери та/або фінансові інструменти, визначені законом, права на отримання дивідендів, інші активи фізичної особи, у тому числі майно, банківські метали, що не розміщені на рахунках.</w:t>
      </w:r>
    </w:p>
    <w:p w:rsidR="00CC30F3" w:rsidRPr="00122AD4" w:rsidRDefault="00CC30F3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 xml:space="preserve">Якщо громадянин сплатить усі необхідні збори, держава гарантуватиме йому звільнення від відповідальності за порушення податкового, </w:t>
      </w: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lastRenderedPageBreak/>
        <w:t>валютного законодавства. Також гарантується нерозголошення державними органами та їхніми посадовими особами відомостей, що містяться в одноразових добровільних деклараціях, без відповідного рішення суду.</w:t>
      </w:r>
    </w:p>
    <w:p w:rsidR="00CC30F3" w:rsidRDefault="00CC30F3" w:rsidP="00CC30F3">
      <w:pPr>
        <w:spacing w:line="360" w:lineRule="auto"/>
        <w:rPr>
          <w:rFonts w:ascii="e-Ukraine" w:eastAsia="Times New Roman" w:hAnsi="e-Ukraine" w:cs="Calibri"/>
          <w:i/>
          <w:color w:val="000000"/>
          <w:sz w:val="28"/>
          <w:szCs w:val="28"/>
        </w:rPr>
      </w:pPr>
    </w:p>
    <w:p w:rsidR="0025356B" w:rsidRDefault="0025356B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CC30F3" w:rsidRDefault="00CC30F3" w:rsidP="00CC30F3">
      <w:pPr>
        <w:spacing w:after="0" w:line="240" w:lineRule="auto"/>
        <w:jc w:val="both"/>
      </w:pPr>
    </w:p>
    <w:p w:rsidR="0025356B" w:rsidRDefault="0025356B" w:rsidP="000C2217">
      <w:pPr>
        <w:spacing w:line="360" w:lineRule="auto"/>
      </w:pPr>
    </w:p>
    <w:p w:rsidR="006A731A" w:rsidRDefault="008C7143" w:rsidP="000C2217">
      <w:pPr>
        <w:spacing w:line="360" w:lineRule="auto"/>
      </w:pPr>
      <w:r>
        <w:rPr>
          <w:rFonts w:ascii="e-Ukraine" w:eastAsia="Times New Roman" w:hAnsi="e-Ukraine" w:cs="Calibri"/>
          <w:i/>
          <w:noProof/>
          <w:color w:val="000000"/>
          <w:sz w:val="28"/>
          <w:szCs w:val="28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59" type="#_x0000_t202" style="position:absolute;margin-left:-8.75pt;margin-top:56.1pt;width:253.6pt;height:47.9pt;z-index:251670528;visibility:visible" fillcolor="#0070c0" stroked="f" strokeweight=".5pt">
            <v:textbox style="mso-next-textbox:#Поле 10">
              <w:txbxContent>
                <w:p w:rsidR="002B55CF" w:rsidRPr="002B55CF" w:rsidRDefault="002B55CF" w:rsidP="002B55CF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</w:pP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Офіційний 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вебпортал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 Державної податкової служби України: 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en-US"/>
                    </w:rPr>
                    <w:t>tax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  <w:t>.gov.ua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u w:val="single"/>
                    </w:rPr>
                    <w:t>.</w:t>
                  </w:r>
                </w:p>
                <w:p w:rsidR="002B55CF" w:rsidRPr="002B55CF" w:rsidRDefault="002B55CF" w:rsidP="002B55CF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</w:pP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Інформаційно-довідковий департамент  ДПС України: 0-800-501-007 .</w:t>
                  </w:r>
                </w:p>
                <w:p w:rsidR="002B55CF" w:rsidRPr="002B55CF" w:rsidRDefault="002B55CF" w:rsidP="002B55CF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 xml:space="preserve">"Гаряча лінія" ДПС України: "Пульс": 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0-800-501-007  (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напрямок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 «4»)</w:t>
                  </w:r>
                </w:p>
                <w:p w:rsidR="002B55CF" w:rsidRPr="002B55CF" w:rsidRDefault="002B55CF" w:rsidP="002B55CF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</w:pP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</w:rPr>
                    <w:t>Кваліфікований надавач електронних довірчих послуг</w:t>
                  </w:r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: 0-800-501-007 (</w:t>
                  </w:r>
                  <w:proofErr w:type="spellStart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>напрямок</w:t>
                  </w:r>
                  <w:proofErr w:type="spellEnd"/>
                  <w:r w:rsidRPr="002B55CF">
                    <w:rPr>
                      <w:rStyle w:val="a7"/>
                      <w:rFonts w:ascii="e-Ukraine" w:hAnsi="e-Ukraine"/>
                      <w:b w:val="0"/>
                      <w:bCs w:val="0"/>
                      <w:color w:val="FFFFFF"/>
                      <w:spacing w:val="-4"/>
                      <w:sz w:val="12"/>
                      <w:szCs w:val="12"/>
                      <w:lang w:val="ru-RU"/>
                    </w:rPr>
                    <w:t xml:space="preserve"> «2»)</w:t>
                  </w:r>
                </w:p>
              </w:txbxContent>
            </v:textbox>
          </v:shape>
        </w:pict>
      </w:r>
    </w:p>
    <w:p w:rsidR="006A731A" w:rsidRDefault="006A731A" w:rsidP="000C2217">
      <w:pPr>
        <w:spacing w:line="360" w:lineRule="auto"/>
      </w:pPr>
      <w:r>
        <w:rPr>
          <w:rFonts w:ascii="e-Ukraine" w:hAnsi="e-Ukraine" w:cs="Arial"/>
          <w:bCs/>
          <w:noProof/>
          <w:color w:val="1D1D1B"/>
          <w:sz w:val="28"/>
          <w:szCs w:val="28"/>
          <w:lang w:eastAsia="uk-UA"/>
        </w:rPr>
        <w:lastRenderedPageBreak/>
        <w:drawing>
          <wp:inline distT="0" distB="0" distL="0" distR="0">
            <wp:extent cx="3113764" cy="723319"/>
            <wp:effectExtent l="19050" t="0" r="0" b="0"/>
            <wp:docPr id="2" name="Рисунок 1" descr="Logo_DPSMai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DPSMain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604" cy="72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7941">
        <w:rPr>
          <w:rFonts w:ascii="e-Ukraine" w:hAnsi="e-Ukraine" w:cs="Arial"/>
          <w:bCs/>
          <w:noProof/>
          <w:color w:val="1D1D1B"/>
          <w:sz w:val="28"/>
          <w:szCs w:val="28"/>
          <w:lang w:eastAsia="uk-UA"/>
        </w:rPr>
        <w:pict>
          <v:roundrect id="_x0000_s1038" style="position:absolute;margin-left:-6.5pt;margin-top:-9.35pt;width:257.15pt;height:562.65pt;z-index:251661312;visibility:visible;mso-position-horizontal-relative:text;mso-position-vertical-relative:text;v-text-anchor:middle" arcsize="989f" filled="f" strokecolor="navy" strokeweight="5pt">
            <v:stroke linestyle="thinThin" joinstyle="miter"/>
          </v:roundrect>
        </w:pict>
      </w:r>
    </w:p>
    <w:p w:rsidR="0071484B" w:rsidRDefault="006A731A" w:rsidP="000C2217">
      <w:pPr>
        <w:spacing w:line="360" w:lineRule="auto"/>
      </w:pPr>
      <w:r>
        <w:rPr>
          <w:b/>
          <w:noProof/>
          <w:lang w:eastAsia="uk-UA"/>
        </w:rPr>
        <w:pict>
          <v:shape id="Поле 21" o:spid="_x0000_s1058" type="#_x0000_t202" style="position:absolute;margin-left:-6.5pt;margin-top:11.05pt;width:255.6pt;height:45.15pt;z-index:251669504;visibility:visible" filled="f" stroked="f" strokeweight=".5pt">
            <v:textbox style="mso-next-textbox:#Поле 21">
              <w:txbxContent>
                <w:p w:rsidR="006A731A" w:rsidRPr="006C0696" w:rsidRDefault="006A731A" w:rsidP="006A731A">
                  <w:pPr>
                    <w:spacing w:after="0" w:line="240" w:lineRule="auto"/>
                    <w:rPr>
                      <w:rFonts w:ascii="e-Ukraine" w:hAnsi="e-Ukraine"/>
                      <w:bCs/>
                      <w:sz w:val="6"/>
                      <w:szCs w:val="6"/>
                    </w:rPr>
                  </w:pPr>
                </w:p>
                <w:p w:rsidR="006A731A" w:rsidRPr="006C0696" w:rsidRDefault="006A731A" w:rsidP="006A731A">
                  <w:pPr>
                    <w:spacing w:after="0" w:line="240" w:lineRule="auto"/>
                    <w:jc w:val="center"/>
                    <w:rPr>
                      <w:rFonts w:ascii="e-Ukraine" w:hAnsi="e-Ukraine"/>
                      <w:bCs/>
                      <w:sz w:val="32"/>
                      <w:szCs w:val="32"/>
                    </w:rPr>
                  </w:pPr>
                  <w:r w:rsidRPr="006C0696">
                    <w:rPr>
                      <w:rFonts w:ascii="e-Ukraine" w:hAnsi="e-Ukraine"/>
                      <w:bCs/>
                      <w:sz w:val="32"/>
                      <w:szCs w:val="32"/>
                    </w:rPr>
                    <w:t>Головне управління ДПС у</w:t>
                  </w:r>
                </w:p>
                <w:p w:rsidR="006A731A" w:rsidRPr="006C0696" w:rsidRDefault="006A731A" w:rsidP="006A731A">
                  <w:pPr>
                    <w:spacing w:after="0" w:line="240" w:lineRule="auto"/>
                    <w:jc w:val="center"/>
                    <w:rPr>
                      <w:rFonts w:ascii="e-Ukraine" w:hAnsi="e-Ukraine"/>
                      <w:sz w:val="32"/>
                      <w:szCs w:val="32"/>
                    </w:rPr>
                  </w:pPr>
                  <w:r w:rsidRPr="006C0696">
                    <w:rPr>
                      <w:rFonts w:ascii="e-Ukraine" w:hAnsi="e-Ukraine"/>
                      <w:bCs/>
                      <w:sz w:val="32"/>
                      <w:szCs w:val="32"/>
                    </w:rPr>
                    <w:t>Дніпропетровській області</w:t>
                  </w:r>
                </w:p>
              </w:txbxContent>
            </v:textbox>
          </v:shape>
        </w:pict>
      </w:r>
    </w:p>
    <w:p w:rsidR="00EB5AC9" w:rsidRDefault="00EB5AC9" w:rsidP="000C2217">
      <w:pPr>
        <w:spacing w:line="360" w:lineRule="auto"/>
        <w:rPr>
          <w:b/>
        </w:rPr>
      </w:pPr>
    </w:p>
    <w:p w:rsidR="006A731A" w:rsidRDefault="006A731A" w:rsidP="000C2217">
      <w:pPr>
        <w:spacing w:line="360" w:lineRule="auto"/>
        <w:jc w:val="center"/>
        <w:rPr>
          <w:rFonts w:ascii="e-Ukraine Light Cyr" w:eastAsia="Times New Roman" w:hAnsi="e-Ukraine Light Cyr" w:cs="Calibri"/>
          <w:b/>
          <w:color w:val="auto"/>
          <w:sz w:val="40"/>
          <w:szCs w:val="40"/>
        </w:rPr>
      </w:pPr>
    </w:p>
    <w:p w:rsidR="006A731A" w:rsidRDefault="006A731A" w:rsidP="000C2217">
      <w:pPr>
        <w:spacing w:line="360" w:lineRule="auto"/>
        <w:jc w:val="center"/>
        <w:rPr>
          <w:rFonts w:ascii="e-Ukraine Light Cyr" w:eastAsia="Times New Roman" w:hAnsi="e-Ukraine Light Cyr" w:cs="Calibri"/>
          <w:b/>
          <w:color w:val="auto"/>
          <w:sz w:val="40"/>
          <w:szCs w:val="40"/>
        </w:rPr>
      </w:pPr>
    </w:p>
    <w:p w:rsidR="006A731A" w:rsidRDefault="006A731A" w:rsidP="000C2217">
      <w:pPr>
        <w:spacing w:line="360" w:lineRule="auto"/>
        <w:jc w:val="center"/>
        <w:rPr>
          <w:rFonts w:ascii="e-Ukraine Light Cyr" w:eastAsia="Times New Roman" w:hAnsi="e-Ukraine Light Cyr" w:cs="Calibri"/>
          <w:b/>
          <w:color w:val="auto"/>
          <w:sz w:val="40"/>
          <w:szCs w:val="40"/>
        </w:rPr>
      </w:pPr>
    </w:p>
    <w:p w:rsidR="00CC30F3" w:rsidRPr="00CC30F3" w:rsidRDefault="00CC30F3" w:rsidP="00CC30F3">
      <w:pPr>
        <w:spacing w:line="360" w:lineRule="auto"/>
        <w:jc w:val="center"/>
        <w:rPr>
          <w:rFonts w:ascii="e-Ukraine Bold" w:eastAsia="Times New Roman" w:hAnsi="e-Ukraine Bold" w:cs="Calibri"/>
          <w:b/>
          <w:color w:val="auto"/>
          <w:sz w:val="36"/>
          <w:szCs w:val="36"/>
        </w:rPr>
      </w:pPr>
      <w:r w:rsidRPr="00CC30F3">
        <w:rPr>
          <w:rFonts w:ascii="e-Ukraine Bold" w:eastAsia="Times New Roman" w:hAnsi="e-Ukraine Bold" w:cs="Calibri"/>
          <w:b/>
          <w:color w:val="auto"/>
          <w:sz w:val="36"/>
          <w:szCs w:val="36"/>
        </w:rPr>
        <w:t>З 1 вересня можна добровільно задекларувати активи</w:t>
      </w:r>
    </w:p>
    <w:p w:rsidR="003B394F" w:rsidRDefault="00CC30F3" w:rsidP="000C2217">
      <w:pPr>
        <w:spacing w:line="360" w:lineRule="auto"/>
        <w:rPr>
          <w:rFonts w:ascii="e-Ukraine" w:eastAsia="Times New Roman" w:hAnsi="e-Ukraine" w:cs="Calibri"/>
          <w:i/>
          <w:color w:val="000000"/>
          <w:sz w:val="28"/>
          <w:szCs w:val="28"/>
        </w:rPr>
      </w:pPr>
      <w:r>
        <w:rPr>
          <w:rFonts w:ascii="e-Ukraine" w:eastAsia="Times New Roman" w:hAnsi="e-Ukraine" w:cs="Calibri"/>
          <w:i/>
          <w:color w:val="000000"/>
          <w:sz w:val="28"/>
          <w:szCs w:val="28"/>
        </w:rPr>
        <w:t>23</w:t>
      </w:r>
      <w:r w:rsidR="00C10BD5" w:rsidRPr="006A731A">
        <w:rPr>
          <w:rFonts w:ascii="e-Ukraine" w:eastAsia="Times New Roman" w:hAnsi="e-Ukraine" w:cs="Calibri"/>
          <w:i/>
          <w:color w:val="000000"/>
          <w:sz w:val="28"/>
          <w:szCs w:val="28"/>
        </w:rPr>
        <w:t xml:space="preserve"> </w:t>
      </w:r>
      <w:r w:rsidR="00D312AE" w:rsidRPr="006A731A">
        <w:rPr>
          <w:rFonts w:ascii="e-Ukraine" w:eastAsia="Times New Roman" w:hAnsi="e-Ukraine" w:cs="Calibri"/>
          <w:i/>
          <w:color w:val="000000"/>
          <w:sz w:val="28"/>
          <w:szCs w:val="28"/>
        </w:rPr>
        <w:t>липн</w:t>
      </w:r>
      <w:r w:rsidR="00C10BD5" w:rsidRPr="006A731A">
        <w:rPr>
          <w:rFonts w:ascii="e-Ukraine" w:eastAsia="Times New Roman" w:hAnsi="e-Ukraine" w:cs="Calibri"/>
          <w:i/>
          <w:color w:val="000000"/>
          <w:sz w:val="28"/>
          <w:szCs w:val="28"/>
        </w:rPr>
        <w:t>я 2021</w:t>
      </w:r>
      <w:r w:rsidR="003B394F" w:rsidRPr="006A731A">
        <w:rPr>
          <w:rFonts w:ascii="e-Ukraine" w:eastAsia="Times New Roman" w:hAnsi="e-Ukraine" w:cs="Calibri"/>
          <w:i/>
          <w:color w:val="000000"/>
          <w:sz w:val="28"/>
          <w:szCs w:val="28"/>
        </w:rPr>
        <w:t xml:space="preserve"> </w:t>
      </w:r>
    </w:p>
    <w:p w:rsidR="00CC30F3" w:rsidRPr="006F432D" w:rsidRDefault="00CC30F3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6F432D">
        <w:rPr>
          <w:rFonts w:ascii="e-Ukraine" w:eastAsia="Times New Roman" w:hAnsi="e-Ukraine" w:cs="Calibri"/>
          <w:color w:val="000000"/>
          <w:sz w:val="28"/>
          <w:szCs w:val="28"/>
        </w:rPr>
        <w:t>Головне управління ДПС у Дніпропетровській області інформує.</w:t>
      </w:r>
    </w:p>
    <w:p w:rsidR="00CC30F3" w:rsidRPr="00122AD4" w:rsidRDefault="00CC30F3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 xml:space="preserve">21 липня 2021 року    набрав чинності Закон від </w:t>
      </w: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lastRenderedPageBreak/>
        <w:t xml:space="preserve">15.06.2021 № 1539-IX "Про внесення змін до Податкового кодексу України та інших законів України щодо стимулювання </w:t>
      </w:r>
      <w:proofErr w:type="spellStart"/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>детінізації</w:t>
      </w:r>
      <w:proofErr w:type="spellEnd"/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 xml:space="preserve"> доходів та підвищення податкової культури громадян шляхом запровадження одноразового (спеціального) добровільного декларування фізичними особами належних їм активів та сплати одноразового збору до бюджету".</w:t>
      </w:r>
    </w:p>
    <w:p w:rsidR="00CC30F3" w:rsidRPr="00122AD4" w:rsidRDefault="00CC30F3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>
        <w:rPr>
          <w:rFonts w:ascii="e-Ukraine" w:eastAsia="Times New Roman" w:hAnsi="e-Ukraine" w:cs="Calibri"/>
          <w:noProof/>
          <w:color w:val="000000"/>
          <w:sz w:val="28"/>
          <w:szCs w:val="28"/>
          <w:lang w:eastAsia="uk-UA"/>
        </w:rPr>
        <w:pict>
          <v:roundrect id="_x0000_s1075" style="position:absolute;left:0;text-align:left;margin-left:-8.9pt;margin-top:-338.95pt;width:257.15pt;height:562.65pt;z-index:251673600;visibility:visible;v-text-anchor:middle" arcsize="989f" filled="f" strokecolor="navy" strokeweight="5pt">
            <v:stroke linestyle="thinThin" joinstyle="miter"/>
          </v:roundrect>
        </w:pict>
      </w:r>
      <w:r>
        <w:rPr>
          <w:rFonts w:ascii="e-Ukraine" w:eastAsia="Times New Roman" w:hAnsi="e-Ukraine" w:cs="Calibri"/>
          <w:noProof/>
          <w:color w:val="000000"/>
          <w:sz w:val="28"/>
          <w:szCs w:val="28"/>
          <w:lang w:eastAsia="uk-UA"/>
        </w:rPr>
        <w:pict>
          <v:roundrect id="_x0000_s1076" style="position:absolute;left:0;text-align:left;margin-left:261.35pt;margin-top:-338.95pt;width:257.15pt;height:562.65pt;z-index:251674624;visibility:visible;v-text-anchor:middle" arcsize="989f" filled="f" strokecolor="navy" strokeweight="5pt">
            <v:stroke linestyle="thinThin" joinstyle="miter"/>
          </v:roundrect>
        </w:pict>
      </w: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 xml:space="preserve">Закон визначає особливості проведення одноразового (спеціального) добровільного декларування активів фізичних осіб, яке відбуватиметься з 1 вересня </w:t>
      </w: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lastRenderedPageBreak/>
        <w:t>2021 року до 1 вересня 2022 року.</w:t>
      </w:r>
    </w:p>
    <w:p w:rsidR="00CC30F3" w:rsidRPr="00122AD4" w:rsidRDefault="00CC30F3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>Громадяни України матимуть право подати одноразову добровільну декларацію із зазначенням активів, що їм належать, і з яких не були сплачені податки і збори до 1 січня 2021 року. При цьому у добровільній декларації не потрібно буде вказувати інформацію про джерела походження задекларованих активів.</w:t>
      </w:r>
    </w:p>
    <w:p w:rsidR="00CC30F3" w:rsidRPr="00122AD4" w:rsidRDefault="00CC30F3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>Із задекларованих активів громадянин повинен буде сплатити збір, зокрема, </w:t>
      </w:r>
    </w:p>
    <w:p w:rsidR="00CC30F3" w:rsidRPr="00122AD4" w:rsidRDefault="00CC30F3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>
        <w:rPr>
          <w:rFonts w:ascii="e-Ukraine" w:eastAsia="Times New Roman" w:hAnsi="e-Ukraine" w:cs="Calibri"/>
          <w:noProof/>
          <w:color w:val="000000"/>
          <w:sz w:val="28"/>
          <w:szCs w:val="28"/>
          <w:lang w:eastAsia="uk-UA"/>
        </w:rPr>
        <w:pict>
          <v:roundrect id="_x0000_s1077" style="position:absolute;left:0;text-align:left;margin-left:263.25pt;margin-top:-457.9pt;width:257.15pt;height:562.65pt;z-index:251675648;visibility:visible;v-text-anchor:middle" arcsize="989f" filled="f" strokecolor="navy" strokeweight="5pt">
            <v:stroke linestyle="thinThin" joinstyle="miter"/>
          </v:roundrect>
        </w:pict>
      </w: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 xml:space="preserve">5 % щодо валютних цінностей на рахунках у банках в Україні, а також </w:t>
      </w: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lastRenderedPageBreak/>
        <w:t>інших активів, що знаходяться (зареєстровані) в Україні; </w:t>
      </w:r>
    </w:p>
    <w:p w:rsidR="00CC30F3" w:rsidRPr="00122AD4" w:rsidRDefault="00CC30F3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>9 % щодо валютних цінностей на рахунках в іноземних фінансових установах, а також з інших активів, що знаходяться за кордоном; </w:t>
      </w:r>
    </w:p>
    <w:p w:rsidR="00CC30F3" w:rsidRPr="00122AD4" w:rsidRDefault="00CC30F3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color w:val="000000"/>
          <w:sz w:val="28"/>
          <w:szCs w:val="28"/>
        </w:rPr>
      </w:pP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>2,5 % щодо номінальної вартості державних облігацій України, придбаних декларантом у період з 1 вересня 2021 року до 31 серпня 2022 року.</w:t>
      </w:r>
    </w:p>
    <w:p w:rsidR="00CC30F3" w:rsidRDefault="00CC30F3" w:rsidP="00CC30F3">
      <w:pPr>
        <w:spacing w:after="0" w:line="360" w:lineRule="auto"/>
        <w:ind w:firstLine="709"/>
        <w:jc w:val="both"/>
        <w:rPr>
          <w:rFonts w:ascii="e-Ukraine" w:eastAsia="Times New Roman" w:hAnsi="e-Ukraine" w:cs="Calibri"/>
          <w:i/>
          <w:color w:val="000000"/>
          <w:sz w:val="28"/>
          <w:szCs w:val="28"/>
        </w:rPr>
      </w:pPr>
      <w:r w:rsidRPr="00122AD4">
        <w:rPr>
          <w:rFonts w:ascii="e-Ukraine" w:eastAsia="Times New Roman" w:hAnsi="e-Ukraine" w:cs="Calibri"/>
          <w:color w:val="000000"/>
          <w:sz w:val="28"/>
          <w:szCs w:val="28"/>
        </w:rPr>
        <w:t xml:space="preserve">Об'єктами одноразового декларування можуть бути: валютні цінності, нерухоме майно, рухоме майно (транспортні засоби, предмети мистецтва та антикваріату, дорогоцінні </w:t>
      </w:r>
    </w:p>
    <w:sectPr w:rsidR="00CC30F3" w:rsidSect="000C2217">
      <w:pgSz w:w="16838" w:h="11906" w:orient="landscape"/>
      <w:pgMar w:top="426" w:right="536" w:bottom="850" w:left="851" w:header="708" w:footer="708" w:gutter="0"/>
      <w:cols w:num="3" w:space="5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-Ukraine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-Ukraine Light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e-Ukraine Bold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001C"/>
    <w:rsid w:val="00040067"/>
    <w:rsid w:val="000C2217"/>
    <w:rsid w:val="000F001C"/>
    <w:rsid w:val="001124DC"/>
    <w:rsid w:val="00187065"/>
    <w:rsid w:val="001A7941"/>
    <w:rsid w:val="001C48B1"/>
    <w:rsid w:val="0025356B"/>
    <w:rsid w:val="002769C1"/>
    <w:rsid w:val="002B55CF"/>
    <w:rsid w:val="003B394F"/>
    <w:rsid w:val="00507798"/>
    <w:rsid w:val="005C468D"/>
    <w:rsid w:val="005D65C0"/>
    <w:rsid w:val="00603AD9"/>
    <w:rsid w:val="006A731A"/>
    <w:rsid w:val="007140C8"/>
    <w:rsid w:val="0071484B"/>
    <w:rsid w:val="007D22BF"/>
    <w:rsid w:val="00804663"/>
    <w:rsid w:val="0088145B"/>
    <w:rsid w:val="008B244B"/>
    <w:rsid w:val="008C7143"/>
    <w:rsid w:val="008D3C7C"/>
    <w:rsid w:val="0093140B"/>
    <w:rsid w:val="009A5CB7"/>
    <w:rsid w:val="00A65583"/>
    <w:rsid w:val="00AB164F"/>
    <w:rsid w:val="00B32EB5"/>
    <w:rsid w:val="00B62028"/>
    <w:rsid w:val="00B67738"/>
    <w:rsid w:val="00B90348"/>
    <w:rsid w:val="00C10BD5"/>
    <w:rsid w:val="00C53E9D"/>
    <w:rsid w:val="00CC30F3"/>
    <w:rsid w:val="00CC38CC"/>
    <w:rsid w:val="00D312AE"/>
    <w:rsid w:val="00E13F5E"/>
    <w:rsid w:val="00EB5AC9"/>
    <w:rsid w:val="00EC7AF0"/>
    <w:rsid w:val="00EF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222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4B"/>
    <w:rPr>
      <w:rFonts w:ascii="Tahoma" w:hAnsi="Tahoma" w:cs="Tahoma"/>
      <w:sz w:val="16"/>
      <w:szCs w:val="16"/>
    </w:rPr>
  </w:style>
  <w:style w:type="paragraph" w:styleId="a5">
    <w:name w:val="Normal (Web)"/>
    <w:aliases w:val="Обычный (Web) Знак Знак,Обычный (Web),Обычный (Web)1,Обычный (веб)1,Обычный (веб)2,Звичайний (веб) Знак,Обычный (Web)11,Звичайний (веб) Знак Знак Знак,Обычный (веб) Знак Знак,Звичайний (веб) Знак Знак Знак Знак,Знак1 Знак,Знак1 Знак Знак,З"/>
    <w:basedOn w:val="a"/>
    <w:link w:val="a6"/>
    <w:uiPriority w:val="99"/>
    <w:qFormat/>
    <w:rsid w:val="00EB5AC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auto"/>
      <w:lang w:eastAsia="uk-UA"/>
    </w:rPr>
  </w:style>
  <w:style w:type="character" w:styleId="a7">
    <w:name w:val="Strong"/>
    <w:basedOn w:val="a0"/>
    <w:uiPriority w:val="99"/>
    <w:qFormat/>
    <w:rsid w:val="00EB5AC9"/>
    <w:rPr>
      <w:rFonts w:cs="Times New Roman"/>
      <w:b/>
      <w:bCs/>
    </w:rPr>
  </w:style>
  <w:style w:type="character" w:customStyle="1" w:styleId="a6">
    <w:name w:val="Обычный (веб) Знак"/>
    <w:aliases w:val="Обычный (Web) Знак Знак Знак,Обычный (Web) Знак,Обычный (Web)1 Знак,Обычный (веб)1 Знак,Обычный (веб)2 Знак,Звичайний (веб) Знак Знак,Обычный (Web)11 Знак,Звичайний (веб) Знак Знак Знак Знак1,Обычный (веб) Знак Знак Знак,З Знак"/>
    <w:link w:val="a5"/>
    <w:uiPriority w:val="99"/>
    <w:locked/>
    <w:rsid w:val="00EB5AC9"/>
    <w:rPr>
      <w:rFonts w:ascii="Calibri" w:eastAsia="Times New Roman" w:hAnsi="Calibri" w:cs="Calibri"/>
      <w:color w:val="auto"/>
      <w:lang w:eastAsia="uk-UA"/>
    </w:rPr>
  </w:style>
  <w:style w:type="paragraph" w:customStyle="1" w:styleId="a8">
    <w:name w:val="Знак Знак Знак Знак Знак Знак Знак Знак Знак"/>
    <w:basedOn w:val="a"/>
    <w:uiPriority w:val="99"/>
    <w:rsid w:val="00D312AE"/>
    <w:pPr>
      <w:spacing w:after="0" w:line="240" w:lineRule="auto"/>
    </w:pPr>
    <w:rPr>
      <w:rFonts w:ascii="Verdana" w:eastAsia="Times New Roman" w:hAnsi="Verdana" w:cs="Verdana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Z53166</dc:creator>
  <cp:lastModifiedBy>Z53166</cp:lastModifiedBy>
  <cp:revision>3</cp:revision>
  <dcterms:created xsi:type="dcterms:W3CDTF">2021-08-02T09:21:00Z</dcterms:created>
  <dcterms:modified xsi:type="dcterms:W3CDTF">2021-08-02T09:24:00Z</dcterms:modified>
</cp:coreProperties>
</file>