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1B" w:rsidRDefault="00EF1E1B" w:rsidP="00EF1E1B">
      <w:pPr>
        <w:shd w:val="clear" w:color="auto" w:fill="FFFFFF"/>
        <w:spacing w:after="0" w:line="360" w:lineRule="auto"/>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 xml:space="preserve"> (звітного) місяця (п. 287.3 ст. 287 ПКУ).</w:t>
      </w:r>
    </w:p>
    <w:p w:rsidR="00F637E5" w:rsidRDefault="00EF1E1B" w:rsidP="00EF1E1B">
      <w:pPr>
        <w:spacing w:after="0" w:line="360" w:lineRule="auto"/>
        <w:ind w:firstLine="709"/>
        <w:jc w:val="both"/>
        <w:rPr>
          <w:rFonts w:asciiTheme="minorHAnsi" w:eastAsia="Times New Roman" w:hAnsiTheme="minorHAnsi" w:cstheme="minorHAnsi"/>
          <w:color w:val="000000"/>
          <w:sz w:val="30"/>
          <w:szCs w:val="30"/>
          <w:lang w:eastAsia="uk-UA"/>
        </w:rPr>
      </w:pPr>
      <w:r w:rsidRPr="00EF1E1B">
        <w:rPr>
          <w:rFonts w:asciiTheme="minorHAnsi" w:eastAsia="Times New Roman" w:hAnsiTheme="minorHAnsi" w:cstheme="minorHAnsi"/>
          <w:sz w:val="30"/>
          <w:szCs w:val="30"/>
        </w:rPr>
        <w:t>Згідно з абзацом четвертим п. 102.1 ст. 102 ПКУ з місцевих податків та/або зборів, за якими передбачено подання річної податкової декларації, контролюючий орган, крім випадків, визначених п. 102.2 ст. 102 ПКУ, має право за результатами перевірки самостійно визначити суму грошових зобов’язань, у разі виявлення ним за результатами перевірки заниження суми визначеного платником податків</w:t>
      </w:r>
    </w:p>
    <w:p w:rsidR="00EF1E1B" w:rsidRPr="00EF1E1B" w:rsidRDefault="00EF1E1B" w:rsidP="00EF1E1B">
      <w:pPr>
        <w:shd w:val="clear" w:color="auto" w:fill="FFFFFF"/>
        <w:spacing w:after="0" w:line="360" w:lineRule="auto"/>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 xml:space="preserve">податкового зобов’язання з цих податків, не пізніше закінчення </w:t>
      </w:r>
      <w:r w:rsidRPr="00EF1E1B">
        <w:rPr>
          <w:rFonts w:asciiTheme="minorHAnsi" w:eastAsia="Times New Roman" w:hAnsiTheme="minorHAnsi" w:cstheme="minorHAnsi"/>
          <w:sz w:val="30"/>
          <w:szCs w:val="30"/>
        </w:rPr>
        <w:lastRenderedPageBreak/>
        <w:t>1095 дня, що настає за останнім днем граничного строку сплати цих податків, визначених відповідними розділами ПКУ.</w:t>
      </w:r>
    </w:p>
    <w:p w:rsidR="00F13843"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color w:val="000000"/>
          <w:sz w:val="30"/>
          <w:szCs w:val="30"/>
          <w:lang w:eastAsia="uk-UA"/>
        </w:rPr>
      </w:pPr>
      <w:r w:rsidRPr="00EF1E1B">
        <w:rPr>
          <w:rFonts w:asciiTheme="minorHAnsi" w:eastAsia="Times New Roman" w:hAnsiTheme="minorHAnsi" w:cstheme="minorHAnsi"/>
          <w:sz w:val="30"/>
          <w:szCs w:val="30"/>
        </w:rPr>
        <w:t>Отже, юридична особа має право подати уточнюючу податкову декларацію з плати за землю (земельний податок та/або орендна плата) протягом 1095 днів, що настають за останнім днем граничного строку сплати податкового зобов’язання з плати за землю (земельного податку або орендної плати), визначеного у податковій декларації, що уточнюється.</w:t>
      </w:r>
    </w:p>
    <w:p w:rsidR="00F13843" w:rsidRDefault="00EF1E1B" w:rsidP="00F13843">
      <w:pPr>
        <w:spacing w:after="0" w:line="240" w:lineRule="auto"/>
        <w:ind w:firstLine="709"/>
        <w:jc w:val="both"/>
        <w:rPr>
          <w:rFonts w:asciiTheme="minorHAnsi" w:eastAsia="Times New Roman" w:hAnsiTheme="minorHAnsi" w:cstheme="minorHAnsi"/>
          <w:color w:val="000000"/>
          <w:sz w:val="30"/>
          <w:szCs w:val="30"/>
          <w:lang w:eastAsia="uk-UA"/>
        </w:rPr>
      </w:pPr>
      <w:r>
        <w:rPr>
          <w:rFonts w:asciiTheme="minorHAnsi" w:eastAsia="Times New Roman" w:hAnsiTheme="minorHAnsi" w:cstheme="minorHAnsi"/>
          <w:noProof/>
          <w:color w:val="000000"/>
          <w:sz w:val="30"/>
          <w:szCs w:val="30"/>
          <w:lang w:eastAsia="uk-UA"/>
        </w:rPr>
        <w:pict>
          <v:shapetype id="_x0000_t202" coordsize="21600,21600" o:spt="202" path="m,l,21600r21600,l21600,xe">
            <v:stroke joinstyle="miter"/>
            <v:path gradientshapeok="t" o:connecttype="rect"/>
          </v:shapetype>
          <v:shape id="Поле 10" o:spid="_x0000_s1037" type="#_x0000_t202" style="position:absolute;left:0;text-align:left;margin-left:6.5pt;margin-top:27.75pt;width:211.65pt;height:48.75pt;z-index:251658240;visibility:visible" fillcolor="#d8d8d8" stroked="f" strokeweight=".5pt">
            <v:textbox style="mso-next-textbox:#Поле 10">
              <w:txbxContent>
                <w:p w:rsidR="00AF0E93" w:rsidRPr="00932130" w:rsidRDefault="00AF0E93" w:rsidP="00EB5AC9">
                  <w:pPr>
                    <w:pStyle w:val="a5"/>
                    <w:spacing w:before="0" w:beforeAutospacing="0" w:after="0" w:afterAutospacing="0"/>
                    <w:jc w:val="center"/>
                    <w:rPr>
                      <w:rStyle w:val="a7"/>
                      <w:b w:val="0"/>
                      <w:spacing w:val="-4"/>
                      <w:sz w:val="14"/>
                      <w:szCs w:val="14"/>
                    </w:rPr>
                  </w:pPr>
                  <w:r w:rsidRPr="00932130">
                    <w:rPr>
                      <w:rStyle w:val="a7"/>
                      <w:b w:val="0"/>
                      <w:spacing w:val="-4"/>
                      <w:sz w:val="14"/>
                      <w:szCs w:val="14"/>
                    </w:rPr>
                    <w:t xml:space="preserve">Офіційний </w:t>
                  </w:r>
                  <w:proofErr w:type="spellStart"/>
                  <w:r w:rsidRPr="00932130">
                    <w:rPr>
                      <w:rStyle w:val="a7"/>
                      <w:b w:val="0"/>
                      <w:spacing w:val="-4"/>
                      <w:sz w:val="14"/>
                      <w:szCs w:val="14"/>
                    </w:rPr>
                    <w:t>веб-портал</w:t>
                  </w:r>
                  <w:proofErr w:type="spellEnd"/>
                  <w:r w:rsidRPr="00932130">
                    <w:rPr>
                      <w:rStyle w:val="a7"/>
                      <w:b w:val="0"/>
                      <w:spacing w:val="-4"/>
                      <w:sz w:val="14"/>
                      <w:szCs w:val="14"/>
                    </w:rPr>
                    <w:t xml:space="preserve"> Державної податкової служби України:</w:t>
                  </w:r>
                  <w:r w:rsidRPr="00932130">
                    <w:rPr>
                      <w:rStyle w:val="a7"/>
                      <w:b w:val="0"/>
                      <w:spacing w:val="-4"/>
                      <w:sz w:val="14"/>
                      <w:szCs w:val="14"/>
                      <w:lang w:val="ru-RU"/>
                    </w:rPr>
                    <w:t xml:space="preserve"> </w:t>
                  </w:r>
                  <w:r w:rsidRPr="00932130">
                    <w:rPr>
                      <w:rStyle w:val="a7"/>
                      <w:b w:val="0"/>
                      <w:bCs w:val="0"/>
                      <w:spacing w:val="-4"/>
                      <w:sz w:val="14"/>
                      <w:szCs w:val="14"/>
                      <w:lang w:val="en-US"/>
                    </w:rPr>
                    <w:t>tax</w:t>
                  </w:r>
                  <w:proofErr w:type="spellStart"/>
                  <w:r w:rsidRPr="00932130">
                    <w:rPr>
                      <w:rStyle w:val="a7"/>
                      <w:b w:val="0"/>
                      <w:bCs w:val="0"/>
                      <w:spacing w:val="-4"/>
                      <w:sz w:val="14"/>
                      <w:szCs w:val="14"/>
                    </w:rPr>
                    <w:t>.gov.ua</w:t>
                  </w:r>
                  <w:proofErr w:type="spellEnd"/>
                </w:p>
                <w:p w:rsidR="00AF0E93" w:rsidRPr="00932130" w:rsidRDefault="00AF0E93" w:rsidP="00EB5AC9">
                  <w:pPr>
                    <w:pStyle w:val="a5"/>
                    <w:spacing w:before="0" w:beforeAutospacing="0" w:after="0" w:afterAutospacing="0"/>
                    <w:jc w:val="center"/>
                    <w:rPr>
                      <w:rStyle w:val="a7"/>
                      <w:b w:val="0"/>
                      <w:bCs w:val="0"/>
                      <w:spacing w:val="-4"/>
                      <w:sz w:val="14"/>
                      <w:szCs w:val="14"/>
                      <w:lang w:val="ru-RU"/>
                    </w:rPr>
                  </w:pPr>
                  <w:proofErr w:type="spellStart"/>
                  <w:r w:rsidRPr="00932130">
                    <w:rPr>
                      <w:rStyle w:val="a7"/>
                      <w:b w:val="0"/>
                      <w:bCs w:val="0"/>
                      <w:spacing w:val="-4"/>
                      <w:sz w:val="14"/>
                      <w:szCs w:val="14"/>
                      <w:lang w:val="ru-RU"/>
                    </w:rPr>
                    <w:t>Інформаційно-довідковий</w:t>
                  </w:r>
                  <w:proofErr w:type="spellEnd"/>
                  <w:r w:rsidRPr="00932130">
                    <w:rPr>
                      <w:rStyle w:val="a7"/>
                      <w:b w:val="0"/>
                      <w:bCs w:val="0"/>
                      <w:spacing w:val="-4"/>
                      <w:sz w:val="14"/>
                      <w:szCs w:val="14"/>
                      <w:lang w:val="ru-RU"/>
                    </w:rPr>
                    <w:t xml:space="preserve"> департамент ДПС </w:t>
                  </w:r>
                  <w:proofErr w:type="spellStart"/>
                  <w:r w:rsidRPr="00932130">
                    <w:rPr>
                      <w:rStyle w:val="a7"/>
                      <w:b w:val="0"/>
                      <w:bCs w:val="0"/>
                      <w:spacing w:val="-4"/>
                      <w:sz w:val="14"/>
                      <w:szCs w:val="14"/>
                      <w:lang w:val="ru-RU"/>
                    </w:rPr>
                    <w:t>України</w:t>
                  </w:r>
                  <w:proofErr w:type="spellEnd"/>
                  <w:r w:rsidRPr="00932130">
                    <w:rPr>
                      <w:rStyle w:val="a7"/>
                      <w:b w:val="0"/>
                      <w:bCs w:val="0"/>
                      <w:spacing w:val="-4"/>
                      <w:sz w:val="14"/>
                      <w:szCs w:val="14"/>
                      <w:lang w:val="ru-RU"/>
                    </w:rPr>
                    <w:t>: 0-800-501-007.</w:t>
                  </w:r>
                </w:p>
                <w:p w:rsidR="00AF0E93" w:rsidRPr="00932130" w:rsidRDefault="00AF0E93" w:rsidP="00EB5AC9">
                  <w:pPr>
                    <w:pStyle w:val="a5"/>
                    <w:spacing w:before="0" w:beforeAutospacing="0" w:after="0" w:afterAutospacing="0"/>
                    <w:jc w:val="center"/>
                    <w:rPr>
                      <w:rStyle w:val="a7"/>
                      <w:b w:val="0"/>
                      <w:bCs w:val="0"/>
                      <w:spacing w:val="-4"/>
                      <w:sz w:val="14"/>
                      <w:szCs w:val="14"/>
                      <w:lang w:val="ru-RU"/>
                    </w:rPr>
                  </w:pPr>
                  <w:r w:rsidRPr="00932130">
                    <w:rPr>
                      <w:rStyle w:val="a7"/>
                      <w:b w:val="0"/>
                      <w:bCs w:val="0"/>
                      <w:spacing w:val="-4"/>
                      <w:sz w:val="14"/>
                      <w:szCs w:val="14"/>
                      <w:lang w:val="ru-RU"/>
                    </w:rPr>
                    <w:t>"</w:t>
                  </w:r>
                  <w:proofErr w:type="spellStart"/>
                  <w:r w:rsidRPr="00932130">
                    <w:rPr>
                      <w:rStyle w:val="a7"/>
                      <w:b w:val="0"/>
                      <w:bCs w:val="0"/>
                      <w:spacing w:val="-4"/>
                      <w:sz w:val="14"/>
                      <w:szCs w:val="14"/>
                      <w:lang w:val="ru-RU"/>
                    </w:rPr>
                    <w:t>Гаряча</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лінія</w:t>
                  </w:r>
                  <w:proofErr w:type="spellEnd"/>
                  <w:r w:rsidRPr="00932130">
                    <w:rPr>
                      <w:rStyle w:val="a7"/>
                      <w:b w:val="0"/>
                      <w:bCs w:val="0"/>
                      <w:spacing w:val="-4"/>
                      <w:sz w:val="14"/>
                      <w:szCs w:val="14"/>
                      <w:lang w:val="ru-RU"/>
                    </w:rPr>
                    <w:t xml:space="preserve">" ДПС </w:t>
                  </w:r>
                  <w:proofErr w:type="spellStart"/>
                  <w:r w:rsidRPr="00932130">
                    <w:rPr>
                      <w:rStyle w:val="a7"/>
                      <w:b w:val="0"/>
                      <w:bCs w:val="0"/>
                      <w:spacing w:val="-4"/>
                      <w:sz w:val="14"/>
                      <w:szCs w:val="14"/>
                      <w:lang w:val="ru-RU"/>
                    </w:rPr>
                    <w:t>України</w:t>
                  </w:r>
                  <w:proofErr w:type="spellEnd"/>
                  <w:r w:rsidRPr="00932130">
                    <w:rPr>
                      <w:rStyle w:val="a7"/>
                      <w:b w:val="0"/>
                      <w:bCs w:val="0"/>
                      <w:spacing w:val="-4"/>
                      <w:sz w:val="14"/>
                      <w:szCs w:val="14"/>
                      <w:lang w:val="ru-RU"/>
                    </w:rPr>
                    <w:t>: "Пульс": 0-800-501-007 (</w:t>
                  </w:r>
                  <w:proofErr w:type="spellStart"/>
                  <w:r w:rsidRPr="00932130">
                    <w:rPr>
                      <w:rStyle w:val="a7"/>
                      <w:b w:val="0"/>
                      <w:bCs w:val="0"/>
                      <w:spacing w:val="-4"/>
                      <w:sz w:val="14"/>
                      <w:szCs w:val="14"/>
                      <w:lang w:val="ru-RU"/>
                    </w:rPr>
                    <w:t>напрямок</w:t>
                  </w:r>
                  <w:proofErr w:type="spellEnd"/>
                  <w:r w:rsidRPr="00932130">
                    <w:rPr>
                      <w:rStyle w:val="a7"/>
                      <w:b w:val="0"/>
                      <w:bCs w:val="0"/>
                      <w:spacing w:val="-4"/>
                      <w:sz w:val="14"/>
                      <w:szCs w:val="14"/>
                      <w:lang w:val="ru-RU"/>
                    </w:rPr>
                    <w:t xml:space="preserve"> «4»)</w:t>
                  </w:r>
                </w:p>
                <w:p w:rsidR="00AF0E93" w:rsidRPr="00932130" w:rsidRDefault="00AF0E93" w:rsidP="00EB5AC9">
                  <w:pPr>
                    <w:pStyle w:val="a5"/>
                    <w:spacing w:before="0" w:beforeAutospacing="0" w:after="0" w:afterAutospacing="0"/>
                    <w:ind w:right="-80" w:hanging="142"/>
                    <w:jc w:val="both"/>
                    <w:rPr>
                      <w:rStyle w:val="a7"/>
                      <w:b w:val="0"/>
                      <w:bCs w:val="0"/>
                      <w:spacing w:val="-4"/>
                      <w:sz w:val="14"/>
                      <w:szCs w:val="14"/>
                    </w:rPr>
                  </w:pPr>
                  <w:proofErr w:type="spellStart"/>
                  <w:r w:rsidRPr="00932130">
                    <w:rPr>
                      <w:rStyle w:val="a7"/>
                      <w:b w:val="0"/>
                      <w:bCs w:val="0"/>
                      <w:spacing w:val="-4"/>
                      <w:sz w:val="14"/>
                      <w:szCs w:val="14"/>
                      <w:lang w:val="ru-RU"/>
                    </w:rPr>
                    <w:t>Кваліфікований</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надавач</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електронних</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довірчих</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послуг</w:t>
                  </w:r>
                  <w:proofErr w:type="spellEnd"/>
                  <w:r w:rsidRPr="00932130">
                    <w:rPr>
                      <w:rStyle w:val="a7"/>
                      <w:b w:val="0"/>
                      <w:bCs w:val="0"/>
                      <w:spacing w:val="-4"/>
                      <w:sz w:val="14"/>
                      <w:szCs w:val="14"/>
                      <w:lang w:val="ru-RU"/>
                    </w:rPr>
                    <w:t>: 0-800-501-007</w:t>
                  </w:r>
                  <w:r w:rsidRPr="00932130">
                    <w:rPr>
                      <w:rStyle w:val="a7"/>
                      <w:b w:val="0"/>
                      <w:bCs w:val="0"/>
                      <w:spacing w:val="-4"/>
                      <w:sz w:val="14"/>
                      <w:szCs w:val="14"/>
                    </w:rPr>
                    <w:t xml:space="preserve"> (напрямок «2»)</w:t>
                  </w:r>
                </w:p>
              </w:txbxContent>
            </v:textbox>
          </v:shape>
        </w:pict>
      </w:r>
    </w:p>
    <w:p w:rsidR="0071484B" w:rsidRDefault="0071484B" w:rsidP="00F13843">
      <w:pPr>
        <w:spacing w:after="0" w:line="240" w:lineRule="auto"/>
        <w:ind w:hanging="142"/>
        <w:jc w:val="both"/>
      </w:pPr>
      <w:r>
        <w:rPr>
          <w:noProof/>
          <w:lang w:eastAsia="uk-UA"/>
        </w:rPr>
        <w:lastRenderedPageBreak/>
        <w:drawing>
          <wp:inline distT="0" distB="0" distL="0" distR="0">
            <wp:extent cx="3446405" cy="1104406"/>
            <wp:effectExtent l="19050" t="0" r="1645" b="0"/>
            <wp:docPr id="3" name="Рисунок 4" descr="C:\Users\Z53166\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53166\AppData\Local\Microsoft\Windows\Temporary Internet Files\Content.Word\Новый рисунок.png"/>
                    <pic:cNvPicPr>
                      <a:picLocks noChangeAspect="1" noChangeArrowheads="1"/>
                    </pic:cNvPicPr>
                  </pic:nvPicPr>
                  <pic:blipFill>
                    <a:blip r:embed="rId4" cstate="print"/>
                    <a:srcRect/>
                    <a:stretch>
                      <a:fillRect/>
                    </a:stretch>
                  </pic:blipFill>
                  <pic:spPr bwMode="auto">
                    <a:xfrm>
                      <a:off x="0" y="0"/>
                      <a:ext cx="3454615" cy="1107037"/>
                    </a:xfrm>
                    <a:prstGeom prst="rect">
                      <a:avLst/>
                    </a:prstGeom>
                    <a:noFill/>
                    <a:ln w="9525">
                      <a:noFill/>
                      <a:miter lim="800000"/>
                      <a:headEnd/>
                      <a:tailEnd/>
                    </a:ln>
                  </pic:spPr>
                </pic:pic>
              </a:graphicData>
            </a:graphic>
          </wp:inline>
        </w:drawing>
      </w:r>
    </w:p>
    <w:p w:rsidR="00EF1E1B" w:rsidRDefault="00EF1E1B" w:rsidP="0071484B">
      <w:pPr>
        <w:spacing w:after="0" w:line="240" w:lineRule="auto"/>
        <w:jc w:val="center"/>
        <w:rPr>
          <w:rFonts w:asciiTheme="minorHAnsi" w:hAnsiTheme="minorHAnsi" w:cstheme="minorHAnsi"/>
        </w:rPr>
      </w:pPr>
    </w:p>
    <w:p w:rsidR="00EF1E1B" w:rsidRDefault="00EF1E1B" w:rsidP="0071484B">
      <w:pPr>
        <w:spacing w:after="0" w:line="240" w:lineRule="auto"/>
        <w:jc w:val="center"/>
        <w:rPr>
          <w:rFonts w:asciiTheme="minorHAnsi" w:hAnsiTheme="minorHAnsi" w:cstheme="minorHAnsi"/>
        </w:rPr>
      </w:pPr>
    </w:p>
    <w:p w:rsidR="00EF1E1B" w:rsidRDefault="00EF1E1B" w:rsidP="0071484B">
      <w:pPr>
        <w:spacing w:after="0" w:line="240" w:lineRule="auto"/>
        <w:jc w:val="center"/>
        <w:rPr>
          <w:rFonts w:asciiTheme="minorHAnsi" w:hAnsiTheme="minorHAnsi" w:cstheme="minorHAnsi"/>
        </w:rPr>
      </w:pPr>
    </w:p>
    <w:p w:rsidR="00EF1E1B" w:rsidRDefault="00EF1E1B" w:rsidP="0071484B">
      <w:pPr>
        <w:spacing w:after="0" w:line="240" w:lineRule="auto"/>
        <w:jc w:val="center"/>
        <w:rPr>
          <w:rFonts w:asciiTheme="minorHAnsi" w:hAnsiTheme="minorHAnsi" w:cstheme="minorHAnsi"/>
        </w:rPr>
      </w:pP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Відділ комунікацій з громадськістю</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управління інформаційної взаємодії</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ГУ ДПС у Дніпропетровській області,</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53210, Дніпропетровська обл.,</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м. Нікополь, просп. Трубників, 27</w:t>
      </w:r>
    </w:p>
    <w:p w:rsidR="0071484B" w:rsidRPr="0071484B" w:rsidRDefault="0071484B" w:rsidP="0071484B">
      <w:pPr>
        <w:spacing w:after="0"/>
        <w:jc w:val="center"/>
        <w:rPr>
          <w:rFonts w:asciiTheme="minorHAnsi" w:hAnsiTheme="minorHAnsi" w:cstheme="minorHAnsi"/>
        </w:rPr>
      </w:pPr>
    </w:p>
    <w:p w:rsidR="0071484B" w:rsidRDefault="0071484B" w:rsidP="0071484B">
      <w:pPr>
        <w:spacing w:after="0" w:line="240" w:lineRule="auto"/>
        <w:jc w:val="both"/>
        <w:rPr>
          <w:rFonts w:asciiTheme="minorHAnsi" w:eastAsia="Times New Roman" w:hAnsiTheme="minorHAnsi" w:cstheme="minorHAnsi"/>
          <w:color w:val="000000"/>
          <w:sz w:val="22"/>
          <w:szCs w:val="22"/>
          <w:lang w:eastAsia="uk-UA"/>
        </w:rPr>
      </w:pPr>
    </w:p>
    <w:p w:rsidR="00EF1E1B" w:rsidRDefault="00EF1E1B" w:rsidP="0071484B">
      <w:pPr>
        <w:spacing w:after="0" w:line="240" w:lineRule="auto"/>
        <w:jc w:val="both"/>
        <w:rPr>
          <w:rFonts w:asciiTheme="minorHAnsi" w:eastAsia="Times New Roman" w:hAnsiTheme="minorHAnsi" w:cstheme="minorHAnsi"/>
          <w:color w:val="000000"/>
          <w:sz w:val="22"/>
          <w:szCs w:val="22"/>
          <w:lang w:eastAsia="uk-UA"/>
        </w:rPr>
      </w:pPr>
    </w:p>
    <w:p w:rsidR="00EF1E1B" w:rsidRPr="0071484B" w:rsidRDefault="00EF1E1B" w:rsidP="0071484B">
      <w:pPr>
        <w:spacing w:after="0" w:line="240" w:lineRule="auto"/>
        <w:jc w:val="both"/>
        <w:rPr>
          <w:rFonts w:asciiTheme="minorHAnsi" w:eastAsia="Times New Roman" w:hAnsiTheme="minorHAnsi" w:cstheme="minorHAnsi"/>
          <w:color w:val="000000"/>
          <w:sz w:val="22"/>
          <w:szCs w:val="22"/>
          <w:lang w:eastAsia="uk-UA"/>
        </w:rPr>
      </w:pPr>
    </w:p>
    <w:p w:rsidR="00F637E5" w:rsidRPr="00F637E5" w:rsidRDefault="00F637E5" w:rsidP="00F637E5">
      <w:pPr>
        <w:shd w:val="clear" w:color="auto" w:fill="FFFFFF"/>
        <w:spacing w:after="0" w:line="240" w:lineRule="auto"/>
        <w:jc w:val="center"/>
        <w:textAlignment w:val="baseline"/>
        <w:rPr>
          <w:rFonts w:asciiTheme="minorHAnsi" w:eastAsia="Times New Roman" w:hAnsiTheme="minorHAnsi" w:cstheme="minorHAnsi"/>
          <w:b/>
          <w:kern w:val="36"/>
          <w:sz w:val="40"/>
          <w:szCs w:val="40"/>
        </w:rPr>
      </w:pPr>
      <w:r w:rsidRPr="00F637E5">
        <w:rPr>
          <w:rFonts w:asciiTheme="minorHAnsi" w:eastAsia="Times New Roman" w:hAnsiTheme="minorHAnsi" w:cstheme="minorHAnsi"/>
          <w:b/>
          <w:kern w:val="36"/>
          <w:sz w:val="40"/>
          <w:szCs w:val="40"/>
        </w:rPr>
        <w:t>Уточнення звітності по земельному податку юридичною особою</w:t>
      </w:r>
    </w:p>
    <w:p w:rsidR="00EF1E1B" w:rsidRDefault="00EF1E1B" w:rsidP="00F13843">
      <w:pPr>
        <w:rPr>
          <w:rFonts w:asciiTheme="minorHAnsi" w:eastAsia="Times New Roman" w:hAnsiTheme="minorHAnsi" w:cstheme="minorHAnsi"/>
          <w:i/>
          <w:color w:val="000000"/>
          <w:lang w:eastAsia="uk-UA"/>
        </w:rPr>
      </w:pPr>
    </w:p>
    <w:p w:rsidR="00864938" w:rsidRPr="00C10BD5" w:rsidRDefault="00F13843" w:rsidP="00F13843">
      <w:pPr>
        <w:rPr>
          <w:rFonts w:asciiTheme="minorHAnsi" w:eastAsia="Times New Roman" w:hAnsiTheme="minorHAnsi" w:cstheme="minorHAnsi"/>
          <w:i/>
          <w:color w:val="000000"/>
          <w:lang w:eastAsia="uk-UA"/>
        </w:rPr>
      </w:pPr>
      <w:r>
        <w:rPr>
          <w:rFonts w:asciiTheme="minorHAnsi" w:eastAsia="Times New Roman" w:hAnsiTheme="minorHAnsi" w:cstheme="minorHAnsi"/>
          <w:i/>
          <w:color w:val="000000"/>
          <w:lang w:eastAsia="uk-UA"/>
        </w:rPr>
        <w:t>1</w:t>
      </w:r>
      <w:r w:rsidR="00F637E5">
        <w:rPr>
          <w:rFonts w:asciiTheme="minorHAnsi" w:eastAsia="Times New Roman" w:hAnsiTheme="minorHAnsi" w:cstheme="minorHAnsi"/>
          <w:i/>
          <w:color w:val="000000"/>
          <w:lang w:eastAsia="uk-UA"/>
        </w:rPr>
        <w:t>4</w:t>
      </w:r>
      <w:r w:rsidR="00864938" w:rsidRPr="00C10BD5">
        <w:rPr>
          <w:rFonts w:asciiTheme="minorHAnsi" w:eastAsia="Times New Roman" w:hAnsiTheme="minorHAnsi" w:cstheme="minorHAnsi"/>
          <w:i/>
          <w:color w:val="000000"/>
          <w:lang w:eastAsia="uk-UA"/>
        </w:rPr>
        <w:t xml:space="preserve"> червня 2021</w:t>
      </w:r>
    </w:p>
    <w:p w:rsidR="00EF1E1B" w:rsidRP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Плата за землю у складі податку на майно належить до місцевих податків.</w:t>
      </w:r>
    </w:p>
    <w:p w:rsidR="00EF1E1B" w:rsidRP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lastRenderedPageBreak/>
        <w:t>Норми встановлені п. п. 10.1.1 п. 10.1 ст. 10 та п. п. 265.1.3 п. 265.1 ст. 265 Податкового кодексу України (далі – ПКУ).</w:t>
      </w:r>
    </w:p>
    <w:p w:rsidR="00EF1E1B" w:rsidRP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(далі – орендна плата) (п. п. 14.1.147 п. 14.1 ст. 14 ПКУ).</w:t>
      </w:r>
    </w:p>
    <w:p w:rsidR="00EF1E1B" w:rsidRP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 xml:space="preserve">Пунктом 286.2 ст. 286 ПКУ визначено, що платники плати за землю (крім фізичних осіб) самостійно обчислюють суму плати за землю щороку станом на </w:t>
      </w:r>
      <w:r w:rsidRPr="00EF1E1B">
        <w:rPr>
          <w:rFonts w:asciiTheme="minorHAnsi" w:eastAsia="Times New Roman" w:hAnsiTheme="minorHAnsi" w:cstheme="minorHAnsi"/>
          <w:sz w:val="30"/>
          <w:szCs w:val="30"/>
        </w:rPr>
        <w:lastRenderedPageBreak/>
        <w:t>01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 46 ПКУ, з розбивкою річної суми рівними частками за місяцями. Подання такої декларації звільняє від обов’язку подання щомісячних декларацій.</w:t>
      </w:r>
    </w:p>
    <w:p w:rsidR="00EF1E1B" w:rsidRP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sz w:val="30"/>
          <w:szCs w:val="30"/>
        </w:rPr>
      </w:pPr>
      <w:r w:rsidRPr="00EF1E1B">
        <w:rPr>
          <w:rFonts w:asciiTheme="minorHAnsi" w:eastAsia="Times New Roman" w:hAnsiTheme="minorHAnsi" w:cstheme="minorHAnsi"/>
          <w:sz w:val="30"/>
          <w:szCs w:val="30"/>
        </w:rPr>
        <w:t xml:space="preserve">Платник плати за землю має право подавати щомісяця звітну податкову декларацію, що звільняє його від обов’язку подання податкової декларації не </w:t>
      </w:r>
      <w:r w:rsidRPr="00EF1E1B">
        <w:rPr>
          <w:rFonts w:asciiTheme="minorHAnsi" w:eastAsia="Times New Roman" w:hAnsiTheme="minorHAnsi" w:cstheme="minorHAnsi"/>
          <w:sz w:val="30"/>
          <w:szCs w:val="30"/>
        </w:rPr>
        <w:lastRenderedPageBreak/>
        <w:t>пізніше 20 лютого поточного року, протягом 20 календарних днів місяця, що настає за звітним (п. 286.3 ст. 286 ПКУ).</w:t>
      </w:r>
    </w:p>
    <w:p w:rsidR="00EF1E1B" w:rsidRDefault="00EF1E1B" w:rsidP="00EF1E1B">
      <w:pPr>
        <w:shd w:val="clear" w:color="auto" w:fill="FFFFFF"/>
        <w:spacing w:after="0" w:line="360" w:lineRule="auto"/>
        <w:ind w:firstLine="709"/>
        <w:jc w:val="both"/>
        <w:textAlignment w:val="baseline"/>
        <w:rPr>
          <w:rFonts w:asciiTheme="minorHAnsi" w:eastAsia="Times New Roman" w:hAnsiTheme="minorHAnsi" w:cstheme="minorHAnsi"/>
          <w:color w:val="000000"/>
          <w:sz w:val="20"/>
          <w:szCs w:val="20"/>
          <w:lang w:eastAsia="uk-UA"/>
        </w:rPr>
      </w:pPr>
      <w:r w:rsidRPr="00EF1E1B">
        <w:rPr>
          <w:rFonts w:asciiTheme="minorHAnsi" w:eastAsia="Times New Roman" w:hAnsiTheme="minorHAnsi" w:cstheme="minorHAnsi"/>
          <w:sz w:val="30"/>
          <w:szCs w:val="3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w:t>
      </w:r>
    </w:p>
    <w:p w:rsidR="00EF1E1B" w:rsidRPr="00F13843" w:rsidRDefault="00EF1E1B" w:rsidP="0071484B">
      <w:pPr>
        <w:spacing w:after="0" w:line="240" w:lineRule="auto"/>
        <w:jc w:val="both"/>
        <w:rPr>
          <w:rFonts w:asciiTheme="minorHAnsi" w:eastAsia="Times New Roman" w:hAnsiTheme="minorHAnsi" w:cstheme="minorHAnsi"/>
          <w:color w:val="000000"/>
          <w:sz w:val="20"/>
          <w:szCs w:val="20"/>
          <w:lang w:eastAsia="uk-UA"/>
        </w:rPr>
      </w:pPr>
    </w:p>
    <w:sectPr w:rsidR="00EF1E1B" w:rsidRPr="00F13843" w:rsidSect="00EF1E1B">
      <w:pgSz w:w="16838" w:h="11906" w:orient="landscape"/>
      <w:pgMar w:top="568" w:right="850" w:bottom="1134" w:left="851" w:header="708" w:footer="708" w:gutter="0"/>
      <w:cols w:num="3" w:space="81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0F001C"/>
    <w:rsid w:val="000F001C"/>
    <w:rsid w:val="005D65C0"/>
    <w:rsid w:val="005E110A"/>
    <w:rsid w:val="0071484B"/>
    <w:rsid w:val="00864938"/>
    <w:rsid w:val="0095628F"/>
    <w:rsid w:val="00A075F9"/>
    <w:rsid w:val="00A13D47"/>
    <w:rsid w:val="00AB164F"/>
    <w:rsid w:val="00AF0E93"/>
    <w:rsid w:val="00CC38CC"/>
    <w:rsid w:val="00D6255C"/>
    <w:rsid w:val="00EB5AC9"/>
    <w:rsid w:val="00EC7AF0"/>
    <w:rsid w:val="00EF1E1B"/>
    <w:rsid w:val="00F13843"/>
    <w:rsid w:val="00F637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84B"/>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6"/>
    <w:uiPriority w:val="99"/>
    <w:rsid w:val="00EB5AC9"/>
    <w:pPr>
      <w:spacing w:before="100" w:beforeAutospacing="1" w:after="100" w:afterAutospacing="1" w:line="240" w:lineRule="auto"/>
    </w:pPr>
    <w:rPr>
      <w:rFonts w:ascii="Calibri" w:eastAsia="Times New Roman" w:hAnsi="Calibri" w:cs="Calibri"/>
      <w:color w:val="auto"/>
      <w:lang w:eastAsia="uk-UA"/>
    </w:rPr>
  </w:style>
  <w:style w:type="character" w:styleId="a7">
    <w:name w:val="Strong"/>
    <w:basedOn w:val="a0"/>
    <w:uiPriority w:val="99"/>
    <w:qFormat/>
    <w:rsid w:val="00EB5AC9"/>
    <w:rPr>
      <w:rFonts w:cs="Times New Roman"/>
      <w:b/>
      <w:bCs/>
    </w:rPr>
  </w:style>
  <w:style w:type="character" w:customStyle="1" w:styleId="a6">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link w:val="a5"/>
    <w:uiPriority w:val="99"/>
    <w:locked/>
    <w:rsid w:val="00EB5AC9"/>
    <w:rPr>
      <w:rFonts w:ascii="Calibri" w:eastAsia="Times New Roman" w:hAnsi="Calibri" w:cs="Calibri"/>
      <w:color w:val="auto"/>
      <w:lang w:eastAsia="uk-UA"/>
    </w:rPr>
  </w:style>
</w:styles>
</file>

<file path=word/webSettings.xml><?xml version="1.0" encoding="utf-8"?>
<w:webSettings xmlns:r="http://schemas.openxmlformats.org/officeDocument/2006/relationships" xmlns:w="http://schemas.openxmlformats.org/wordprocessingml/2006/main">
  <w:divs>
    <w:div w:id="160001973">
      <w:bodyDiv w:val="1"/>
      <w:marLeft w:val="0"/>
      <w:marRight w:val="0"/>
      <w:marTop w:val="0"/>
      <w:marBottom w:val="0"/>
      <w:divBdr>
        <w:top w:val="none" w:sz="0" w:space="0" w:color="auto"/>
        <w:left w:val="none" w:sz="0" w:space="0" w:color="auto"/>
        <w:bottom w:val="none" w:sz="0" w:space="0" w:color="auto"/>
        <w:right w:val="none" w:sz="0" w:space="0" w:color="auto"/>
      </w:divBdr>
    </w:div>
    <w:div w:id="9722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1763</Words>
  <Characters>1006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Z53166</dc:creator>
  <cp:lastModifiedBy>Z53166</cp:lastModifiedBy>
  <cp:revision>2</cp:revision>
  <dcterms:created xsi:type="dcterms:W3CDTF">2021-06-25T09:48:00Z</dcterms:created>
  <dcterms:modified xsi:type="dcterms:W3CDTF">2021-06-25T09:48:00Z</dcterms:modified>
</cp:coreProperties>
</file>