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82" w:rsidRPr="00750FD9" w:rsidRDefault="00042682" w:rsidP="00750FD9">
      <w:pPr>
        <w:jc w:val="center"/>
        <w:rPr>
          <w:b/>
          <w:sz w:val="28"/>
          <w:szCs w:val="28"/>
          <w:lang w:val="uk-UA"/>
        </w:rPr>
      </w:pPr>
      <w:bookmarkStart w:id="0" w:name="_GoBack"/>
      <w:bookmarkEnd w:id="0"/>
    </w:p>
    <w:p w:rsidR="00042682" w:rsidRPr="00750FD9" w:rsidRDefault="00042682" w:rsidP="00750FD9">
      <w:pPr>
        <w:jc w:val="center"/>
        <w:rPr>
          <w:b/>
          <w:sz w:val="28"/>
          <w:szCs w:val="28"/>
          <w:lang w:val="uk-UA"/>
        </w:rPr>
      </w:pPr>
      <w:r w:rsidRPr="00750FD9">
        <w:rPr>
          <w:b/>
          <w:sz w:val="28"/>
          <w:szCs w:val="28"/>
          <w:lang w:val="uk-UA"/>
        </w:rPr>
        <w:t xml:space="preserve">Моніторинг щотижневих важливих новацій у законодавстві, що набрали чинності у квітні 2020 року, </w:t>
      </w:r>
    </w:p>
    <w:p w:rsidR="00042682" w:rsidRPr="00750FD9" w:rsidRDefault="00042682" w:rsidP="00750FD9">
      <w:pPr>
        <w:jc w:val="center"/>
        <w:rPr>
          <w:b/>
          <w:sz w:val="28"/>
          <w:szCs w:val="28"/>
          <w:lang w:val="uk-UA"/>
        </w:rPr>
      </w:pPr>
      <w:r w:rsidRPr="00750FD9">
        <w:rPr>
          <w:b/>
          <w:sz w:val="28"/>
          <w:szCs w:val="28"/>
          <w:lang w:val="uk-UA"/>
        </w:rPr>
        <w:t>підготовлений Головн</w:t>
      </w:r>
      <w:r>
        <w:rPr>
          <w:b/>
          <w:sz w:val="28"/>
          <w:szCs w:val="28"/>
          <w:lang w:val="uk-UA"/>
        </w:rPr>
        <w:t>им</w:t>
      </w:r>
      <w:r w:rsidRPr="00750FD9">
        <w:rPr>
          <w:b/>
          <w:sz w:val="28"/>
          <w:szCs w:val="28"/>
          <w:lang w:val="uk-UA"/>
        </w:rPr>
        <w:t xml:space="preserve"> управління</w:t>
      </w:r>
      <w:r>
        <w:rPr>
          <w:b/>
          <w:sz w:val="28"/>
          <w:szCs w:val="28"/>
          <w:lang w:val="uk-UA"/>
        </w:rPr>
        <w:t>м</w:t>
      </w:r>
      <w:r w:rsidRPr="00750FD9">
        <w:rPr>
          <w:b/>
          <w:sz w:val="28"/>
          <w:szCs w:val="28"/>
          <w:lang w:val="uk-UA"/>
        </w:rPr>
        <w:t xml:space="preserve"> ДПС у Дніпропетровській області</w:t>
      </w:r>
    </w:p>
    <w:p w:rsidR="00042682" w:rsidRPr="00750FD9" w:rsidRDefault="00042682" w:rsidP="00750FD9">
      <w:pPr>
        <w:jc w:val="center"/>
        <w:rPr>
          <w:b/>
          <w:lang w:val="uk-UA"/>
        </w:rPr>
      </w:pPr>
    </w:p>
    <w:tbl>
      <w:tblPr>
        <w:tblW w:w="15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08"/>
        <w:gridCol w:w="2963"/>
        <w:gridCol w:w="3553"/>
        <w:gridCol w:w="3229"/>
        <w:gridCol w:w="3125"/>
      </w:tblGrid>
      <w:tr w:rsidR="00042682" w:rsidRPr="00750FD9" w:rsidTr="00911DDE">
        <w:trPr>
          <w:trHeight w:val="425"/>
          <w:jc w:val="center"/>
        </w:trPr>
        <w:tc>
          <w:tcPr>
            <w:tcW w:w="828" w:type="dxa"/>
            <w:vMerge w:val="restart"/>
            <w:vAlign w:val="center"/>
          </w:tcPr>
          <w:p w:rsidR="00042682" w:rsidRPr="00750FD9" w:rsidRDefault="00042682" w:rsidP="00750FD9">
            <w:pPr>
              <w:jc w:val="center"/>
              <w:rPr>
                <w:b/>
                <w:lang w:val="uk-UA"/>
              </w:rPr>
            </w:pPr>
            <w:r w:rsidRPr="00750FD9">
              <w:rPr>
                <w:b/>
                <w:lang w:val="uk-UA"/>
              </w:rPr>
              <w:t>№ з/п</w:t>
            </w:r>
          </w:p>
        </w:tc>
        <w:tc>
          <w:tcPr>
            <w:tcW w:w="1608" w:type="dxa"/>
            <w:vMerge w:val="restart"/>
            <w:vAlign w:val="center"/>
          </w:tcPr>
          <w:p w:rsidR="00042682" w:rsidRPr="00750FD9" w:rsidRDefault="00042682" w:rsidP="00750FD9">
            <w:pPr>
              <w:jc w:val="center"/>
              <w:rPr>
                <w:b/>
                <w:lang w:val="uk-UA"/>
              </w:rPr>
            </w:pPr>
            <w:r w:rsidRPr="00750FD9">
              <w:rPr>
                <w:b/>
                <w:lang w:val="uk-UA"/>
              </w:rPr>
              <w:t>Дата набрання чинності</w:t>
            </w:r>
          </w:p>
          <w:p w:rsidR="00042682" w:rsidRPr="00750FD9" w:rsidRDefault="00042682" w:rsidP="00750FD9">
            <w:pPr>
              <w:jc w:val="center"/>
              <w:rPr>
                <w:b/>
                <w:lang w:val="uk-UA"/>
              </w:rPr>
            </w:pPr>
            <w:r w:rsidRPr="00750FD9">
              <w:rPr>
                <w:b/>
                <w:lang w:val="uk-UA"/>
              </w:rPr>
              <w:t>документу</w:t>
            </w:r>
          </w:p>
        </w:tc>
        <w:tc>
          <w:tcPr>
            <w:tcW w:w="2963" w:type="dxa"/>
            <w:vMerge w:val="restart"/>
            <w:vAlign w:val="center"/>
          </w:tcPr>
          <w:p w:rsidR="00042682" w:rsidRPr="00750FD9" w:rsidRDefault="00042682" w:rsidP="00750FD9">
            <w:pPr>
              <w:jc w:val="center"/>
              <w:rPr>
                <w:b/>
                <w:lang w:val="uk-UA"/>
              </w:rPr>
            </w:pPr>
            <w:r w:rsidRPr="00750FD9">
              <w:rPr>
                <w:b/>
                <w:lang w:val="uk-UA"/>
              </w:rPr>
              <w:t>Назва документу та його реквізити</w:t>
            </w:r>
          </w:p>
        </w:tc>
        <w:tc>
          <w:tcPr>
            <w:tcW w:w="9907" w:type="dxa"/>
            <w:gridSpan w:val="3"/>
            <w:vAlign w:val="center"/>
          </w:tcPr>
          <w:p w:rsidR="00042682" w:rsidRPr="00750FD9" w:rsidRDefault="00042682" w:rsidP="00750FD9">
            <w:pPr>
              <w:jc w:val="center"/>
              <w:rPr>
                <w:b/>
                <w:lang w:val="uk-UA"/>
              </w:rPr>
            </w:pPr>
            <w:r w:rsidRPr="00750FD9">
              <w:rPr>
                <w:b/>
                <w:lang w:val="uk-UA"/>
              </w:rPr>
              <w:t>Зміни у законодавстві за напрямами</w:t>
            </w:r>
          </w:p>
        </w:tc>
      </w:tr>
      <w:tr w:rsidR="00042682" w:rsidRPr="00750FD9" w:rsidTr="00911DDE">
        <w:trPr>
          <w:jc w:val="center"/>
        </w:trPr>
        <w:tc>
          <w:tcPr>
            <w:tcW w:w="828" w:type="dxa"/>
            <w:vMerge/>
          </w:tcPr>
          <w:p w:rsidR="00042682" w:rsidRPr="00750FD9" w:rsidRDefault="00042682" w:rsidP="00750FD9">
            <w:pPr>
              <w:jc w:val="center"/>
              <w:rPr>
                <w:b/>
                <w:lang w:val="uk-UA"/>
              </w:rPr>
            </w:pPr>
          </w:p>
        </w:tc>
        <w:tc>
          <w:tcPr>
            <w:tcW w:w="1608" w:type="dxa"/>
            <w:vMerge/>
          </w:tcPr>
          <w:p w:rsidR="00042682" w:rsidRPr="00750FD9" w:rsidRDefault="00042682" w:rsidP="00750FD9">
            <w:pPr>
              <w:jc w:val="center"/>
              <w:rPr>
                <w:b/>
                <w:lang w:val="uk-UA"/>
              </w:rPr>
            </w:pPr>
          </w:p>
        </w:tc>
        <w:tc>
          <w:tcPr>
            <w:tcW w:w="2963" w:type="dxa"/>
            <w:vMerge/>
          </w:tcPr>
          <w:p w:rsidR="00042682" w:rsidRPr="00750FD9" w:rsidRDefault="00042682" w:rsidP="00750FD9">
            <w:pPr>
              <w:jc w:val="center"/>
              <w:rPr>
                <w:b/>
                <w:lang w:val="uk-UA"/>
              </w:rPr>
            </w:pPr>
          </w:p>
        </w:tc>
        <w:tc>
          <w:tcPr>
            <w:tcW w:w="3553" w:type="dxa"/>
            <w:vAlign w:val="center"/>
          </w:tcPr>
          <w:p w:rsidR="00042682" w:rsidRPr="00750FD9" w:rsidRDefault="00042682" w:rsidP="00750FD9">
            <w:pPr>
              <w:jc w:val="center"/>
              <w:rPr>
                <w:b/>
                <w:lang w:val="uk-UA"/>
              </w:rPr>
            </w:pPr>
            <w:r w:rsidRPr="00750FD9">
              <w:rPr>
                <w:b/>
                <w:lang w:val="uk-UA"/>
              </w:rPr>
              <w:t>податкове</w:t>
            </w:r>
          </w:p>
        </w:tc>
        <w:tc>
          <w:tcPr>
            <w:tcW w:w="3229" w:type="dxa"/>
            <w:vAlign w:val="center"/>
          </w:tcPr>
          <w:p w:rsidR="00042682" w:rsidRPr="00750FD9" w:rsidRDefault="00042682" w:rsidP="00750FD9">
            <w:pPr>
              <w:jc w:val="center"/>
              <w:rPr>
                <w:b/>
                <w:lang w:val="uk-UA"/>
              </w:rPr>
            </w:pPr>
            <w:r w:rsidRPr="00750FD9">
              <w:rPr>
                <w:b/>
                <w:lang w:val="uk-UA"/>
              </w:rPr>
              <w:t xml:space="preserve">єдиний внесок на загальнообов’язкове державне соціальне страхування </w:t>
            </w:r>
          </w:p>
          <w:p w:rsidR="00042682" w:rsidRPr="00750FD9" w:rsidRDefault="00042682" w:rsidP="00750FD9">
            <w:pPr>
              <w:jc w:val="center"/>
              <w:rPr>
                <w:b/>
                <w:lang w:val="uk-UA"/>
              </w:rPr>
            </w:pPr>
            <w:r w:rsidRPr="00750FD9">
              <w:rPr>
                <w:b/>
                <w:lang w:val="uk-UA"/>
              </w:rPr>
              <w:t>(далі – єдиний внесок)</w:t>
            </w:r>
          </w:p>
        </w:tc>
        <w:tc>
          <w:tcPr>
            <w:tcW w:w="3125" w:type="dxa"/>
            <w:vAlign w:val="center"/>
          </w:tcPr>
          <w:p w:rsidR="00042682" w:rsidRPr="00750FD9" w:rsidRDefault="00042682" w:rsidP="00750FD9">
            <w:pPr>
              <w:jc w:val="center"/>
              <w:rPr>
                <w:b/>
                <w:lang w:val="uk-UA"/>
              </w:rPr>
            </w:pPr>
            <w:r w:rsidRPr="00750FD9">
              <w:rPr>
                <w:b/>
                <w:lang w:val="uk-UA"/>
              </w:rPr>
              <w:t>інше</w:t>
            </w:r>
          </w:p>
        </w:tc>
      </w:tr>
      <w:tr w:rsidR="00042682" w:rsidRPr="00750FD9" w:rsidTr="0039613F">
        <w:trPr>
          <w:jc w:val="center"/>
        </w:trPr>
        <w:tc>
          <w:tcPr>
            <w:tcW w:w="15306" w:type="dxa"/>
            <w:gridSpan w:val="6"/>
          </w:tcPr>
          <w:p w:rsidR="00042682" w:rsidRPr="00750FD9" w:rsidRDefault="00042682" w:rsidP="00750FD9">
            <w:pPr>
              <w:ind w:firstLine="149"/>
              <w:jc w:val="center"/>
              <w:rPr>
                <w:b/>
                <w:lang w:val="uk-UA"/>
              </w:rPr>
            </w:pPr>
            <w:r w:rsidRPr="00750FD9">
              <w:rPr>
                <w:b/>
                <w:lang w:val="uk-UA"/>
              </w:rPr>
              <w:t>Набрали чинності з 01.04.2020 по 05.04.2020</w:t>
            </w:r>
          </w:p>
        </w:tc>
      </w:tr>
      <w:tr w:rsidR="00042682" w:rsidRPr="00AB337A" w:rsidTr="00911DDE">
        <w:trPr>
          <w:jc w:val="center"/>
        </w:trPr>
        <w:tc>
          <w:tcPr>
            <w:tcW w:w="828" w:type="dxa"/>
          </w:tcPr>
          <w:p w:rsidR="00042682" w:rsidRPr="00750FD9" w:rsidRDefault="00042682" w:rsidP="00750FD9">
            <w:pPr>
              <w:jc w:val="center"/>
              <w:rPr>
                <w:lang w:val="uk-UA"/>
              </w:rPr>
            </w:pPr>
            <w:r w:rsidRPr="00750FD9">
              <w:rPr>
                <w:lang w:val="uk-UA"/>
              </w:rPr>
              <w:t>1.</w:t>
            </w:r>
          </w:p>
        </w:tc>
        <w:tc>
          <w:tcPr>
            <w:tcW w:w="1608" w:type="dxa"/>
          </w:tcPr>
          <w:p w:rsidR="00042682" w:rsidRPr="00750FD9" w:rsidRDefault="00042682" w:rsidP="00750FD9">
            <w:pPr>
              <w:jc w:val="center"/>
              <w:rPr>
                <w:lang w:val="uk-UA"/>
              </w:rPr>
            </w:pPr>
            <w:r w:rsidRPr="00750FD9">
              <w:rPr>
                <w:lang w:val="uk-UA"/>
              </w:rPr>
              <w:t>01.04.2020</w:t>
            </w:r>
          </w:p>
        </w:tc>
        <w:tc>
          <w:tcPr>
            <w:tcW w:w="2963" w:type="dxa"/>
          </w:tcPr>
          <w:p w:rsidR="00042682" w:rsidRPr="00750FD9" w:rsidRDefault="00042682" w:rsidP="00750FD9">
            <w:pPr>
              <w:jc w:val="both"/>
              <w:rPr>
                <w:b/>
                <w:lang w:val="uk-UA"/>
              </w:rPr>
            </w:pPr>
            <w:r w:rsidRPr="00750FD9">
              <w:rPr>
                <w:b/>
                <w:i/>
                <w:lang w:val="uk-UA"/>
              </w:rPr>
              <w:t>Закон України від           17.03.2020 № 532-IX</w:t>
            </w:r>
            <w:r w:rsidRPr="00750FD9">
              <w:rPr>
                <w:lang w:val="uk-UA"/>
              </w:rPr>
              <w:t xml:space="preserve"> «Про внесення змін до Податкового кодексу України щодо підвищення доступності лікарських засобів, медичних виробів та допоміжних засобів до них, які закуповуються за кошти державного бюджету, та створення умов для закупівель у сфері охорони здоров’я за кошти державного бюджету» (далі – </w:t>
            </w:r>
            <w:r w:rsidRPr="00750FD9">
              <w:rPr>
                <w:b/>
                <w:i/>
                <w:lang w:val="uk-UA"/>
              </w:rPr>
              <w:t>ЗУ               № 532</w:t>
            </w:r>
            <w:r w:rsidRPr="00750FD9">
              <w:rPr>
                <w:lang w:val="uk-UA"/>
              </w:rPr>
              <w:t>)</w:t>
            </w:r>
          </w:p>
        </w:tc>
        <w:tc>
          <w:tcPr>
            <w:tcW w:w="3553" w:type="dxa"/>
          </w:tcPr>
          <w:p w:rsidR="00042682" w:rsidRPr="00750FD9" w:rsidRDefault="00042682" w:rsidP="00750FD9">
            <w:pPr>
              <w:pStyle w:val="NormalWeb"/>
              <w:spacing w:before="0" w:beforeAutospacing="0" w:after="0" w:afterAutospacing="0"/>
              <w:ind w:firstLine="208"/>
              <w:jc w:val="both"/>
              <w:rPr>
                <w:lang w:val="uk-UA"/>
              </w:rPr>
            </w:pPr>
            <w:r w:rsidRPr="00750FD9">
              <w:rPr>
                <w:b/>
                <w:i/>
                <w:lang w:val="uk-UA"/>
              </w:rPr>
              <w:t>ЗУ № 532</w:t>
            </w:r>
            <w:r w:rsidRPr="00750FD9">
              <w:rPr>
                <w:lang w:val="uk-UA"/>
              </w:rPr>
              <w:t xml:space="preserve"> підрозділ 2   розділу ХХ Податкового кодексу України (далі – ПКУ) доповнено новим п. 38</w:t>
            </w:r>
            <w:r w:rsidRPr="00750FD9">
              <w:rPr>
                <w:vertAlign w:val="superscript"/>
                <w:lang w:val="uk-UA"/>
              </w:rPr>
              <w:t>1</w:t>
            </w:r>
            <w:r w:rsidRPr="00750FD9">
              <w:rPr>
                <w:lang w:val="uk-UA"/>
              </w:rPr>
              <w:t xml:space="preserve">, відповідно до якого, зокрема установлено, що тимчасово, </w:t>
            </w:r>
            <w:r w:rsidRPr="00750FD9">
              <w:rPr>
                <w:rStyle w:val="Strong"/>
                <w:lang w:val="uk-UA"/>
              </w:rPr>
              <w:t>до 31 грудня 2022 року</w:t>
            </w:r>
            <w:r w:rsidRPr="00750FD9">
              <w:rPr>
                <w:lang w:val="uk-UA"/>
              </w:rPr>
              <w:t>, звільняються від оподаткування ПДВ:</w:t>
            </w:r>
          </w:p>
          <w:p w:rsidR="00042682" w:rsidRPr="00750FD9" w:rsidRDefault="00042682" w:rsidP="00750FD9">
            <w:pPr>
              <w:pStyle w:val="NormalWeb"/>
              <w:spacing w:before="0" w:beforeAutospacing="0" w:after="0" w:afterAutospacing="0"/>
              <w:ind w:firstLine="208"/>
              <w:jc w:val="both"/>
              <w:rPr>
                <w:lang w:val="uk-UA"/>
              </w:rPr>
            </w:pPr>
            <w:r w:rsidRPr="00750FD9">
              <w:rPr>
                <w:bCs/>
                <w:lang w:val="uk-UA"/>
              </w:rPr>
              <w:t xml:space="preserve">● </w:t>
            </w:r>
            <w:r w:rsidRPr="00750FD9">
              <w:rPr>
                <w:lang w:val="uk-UA"/>
              </w:rPr>
              <w:t xml:space="preserve">операції з ввезення на митну територію України лікарських засобів, медичних виробів та допоміжних засобів до них, </w:t>
            </w:r>
            <w:r w:rsidRPr="00750FD9">
              <w:rPr>
                <w:rStyle w:val="Strong"/>
                <w:lang w:val="uk-UA"/>
              </w:rPr>
              <w:t xml:space="preserve">що закуповуються за кошти державного бюджету </w:t>
            </w:r>
            <w:r w:rsidRPr="00750FD9">
              <w:rPr>
                <w:lang w:val="uk-UA"/>
              </w:rPr>
              <w:t>особою, уповноваженою на здійснення закупівель у сфері охорони здоров’я, для виконання програм та здійснення централізованих заходів з охорони здоров’я;</w:t>
            </w:r>
          </w:p>
          <w:p w:rsidR="00042682" w:rsidRPr="00750FD9" w:rsidRDefault="00042682" w:rsidP="00750FD9">
            <w:pPr>
              <w:pStyle w:val="NormalWeb"/>
              <w:spacing w:before="0" w:beforeAutospacing="0" w:after="0" w:afterAutospacing="0"/>
              <w:ind w:firstLine="208"/>
              <w:jc w:val="both"/>
              <w:rPr>
                <w:lang w:val="uk-UA"/>
              </w:rPr>
            </w:pPr>
            <w:r w:rsidRPr="00750FD9">
              <w:rPr>
                <w:bCs/>
                <w:lang w:val="uk-UA"/>
              </w:rPr>
              <w:t>●</w:t>
            </w:r>
            <w:r w:rsidRPr="00750FD9">
              <w:rPr>
                <w:lang w:val="uk-UA"/>
              </w:rPr>
              <w:t xml:space="preserve"> операції з постачання на митній території України лікарських засобів, медичних виробів та допоміжних засобів до них, </w:t>
            </w:r>
            <w:r w:rsidRPr="00750FD9">
              <w:rPr>
                <w:rStyle w:val="Strong"/>
                <w:lang w:val="uk-UA"/>
              </w:rPr>
              <w:t xml:space="preserve">що закуповуються за кошти державного бюджету </w:t>
            </w:r>
            <w:r w:rsidRPr="00750FD9">
              <w:rPr>
                <w:lang w:val="uk-UA"/>
              </w:rPr>
              <w:t>особою, уповноваженою на здійснення таких закупівель у сфері охорони здоров’я, для виконання програм та здійснення централізованих заходів з охорони здоров’я. При цьому норми п. 198.5 ст. 198 та ст. 199 ПКУ не застосовуються;</w:t>
            </w:r>
          </w:p>
          <w:p w:rsidR="00042682" w:rsidRPr="00750FD9" w:rsidRDefault="00042682" w:rsidP="00750FD9">
            <w:pPr>
              <w:pStyle w:val="NormalWeb"/>
              <w:spacing w:before="0" w:beforeAutospacing="0" w:after="0" w:afterAutospacing="0"/>
              <w:ind w:firstLine="208"/>
              <w:jc w:val="both"/>
              <w:rPr>
                <w:lang w:val="uk-UA"/>
              </w:rPr>
            </w:pPr>
            <w:r w:rsidRPr="00750FD9">
              <w:rPr>
                <w:bCs/>
                <w:lang w:val="uk-UA"/>
              </w:rPr>
              <w:t xml:space="preserve">● </w:t>
            </w:r>
            <w:r w:rsidRPr="00750FD9">
              <w:rPr>
                <w:lang w:val="uk-UA"/>
              </w:rPr>
              <w:t>операції з безоплатного постачання (передачі) особою, уповноваженою на здійснення закупівель у сфері охорони здоров’я, лікарських засобів, медичних виробів та допоміжних засобів до них, що були ввезені та/або поставлені на митній території України відповідно до підпунктів 1 і 2 цього пункту, на користь структурних підрозділів з питань охорони здоров’я обласних, Київської та Севастопольської міських державних адміністрацій або суб’єктів господарювання, які мають ліцензію на провадження господарської діяльності з медичної практики;</w:t>
            </w:r>
          </w:p>
          <w:p w:rsidR="00042682" w:rsidRPr="00750FD9" w:rsidRDefault="00042682" w:rsidP="00750FD9">
            <w:pPr>
              <w:pStyle w:val="NormalWeb"/>
              <w:spacing w:before="0" w:beforeAutospacing="0" w:after="0" w:afterAutospacing="0"/>
              <w:ind w:firstLine="208"/>
              <w:jc w:val="both"/>
              <w:rPr>
                <w:lang w:val="uk-UA"/>
              </w:rPr>
            </w:pPr>
            <w:r w:rsidRPr="00750FD9">
              <w:rPr>
                <w:bCs/>
                <w:lang w:val="uk-UA"/>
              </w:rPr>
              <w:t xml:space="preserve">● </w:t>
            </w:r>
            <w:r w:rsidRPr="00750FD9">
              <w:rPr>
                <w:lang w:val="uk-UA"/>
              </w:rPr>
              <w:t>операції з безоплатного постачання (передачі) лікарських засобів, медичних виробів та допоміжних засобів до них, що були ввезені та/або поставлені (передані) на митній території України відповідно до підпунктів 1 – 3 цього пункту, у разі здійснення перерозподілу таких лікарських засобів, медичних виробів та допоміжних засобів до них у встановленому законодавством порядку між структурними підрозділами з питань охорони здоров’я обласних, Київської та Севастопольської міських державних адміністрацій та/або суб’єктами господарювання, які мають ліцензію на провадження господарської діяльності з медичної практики;</w:t>
            </w:r>
          </w:p>
          <w:p w:rsidR="00042682" w:rsidRPr="00750FD9" w:rsidRDefault="00042682" w:rsidP="00750FD9">
            <w:pPr>
              <w:pStyle w:val="tj"/>
              <w:shd w:val="clear" w:color="auto" w:fill="FFFFFF"/>
              <w:spacing w:before="0" w:beforeAutospacing="0" w:after="0" w:afterAutospacing="0"/>
              <w:ind w:firstLine="208"/>
              <w:jc w:val="both"/>
              <w:rPr>
                <w:lang w:val="uk-UA"/>
              </w:rPr>
            </w:pPr>
            <w:r w:rsidRPr="00750FD9">
              <w:rPr>
                <w:bCs/>
                <w:lang w:val="uk-UA"/>
              </w:rPr>
              <w:t xml:space="preserve">● </w:t>
            </w:r>
            <w:r w:rsidRPr="00750FD9">
              <w:rPr>
                <w:lang w:val="uk-UA"/>
              </w:rPr>
              <w:t>операції з безоплатного постачання (передачі) у системі охорони здоров’я до кінцевого споживача (пацієнта), у тому числі з метою надання необхідних медичних послуг та лікарських засобів, що передбачені програмою медичних гарантій, лікарських засобів, медичних виробів та допоміжних засобів до них, що були ввезені та/або поставлені (передані) на митній території України відповідно до підпунктів 1 – 4 цього пункту, структурними підрозділами з питань охорони здоров’я обласних, Київської та Севастопольської міських державних адміністрацій або суб’єктами господарювання, які мають ліцензію на провадження господарської діяльності з медичної практики</w:t>
            </w:r>
          </w:p>
        </w:tc>
        <w:tc>
          <w:tcPr>
            <w:tcW w:w="3229" w:type="dxa"/>
          </w:tcPr>
          <w:p w:rsidR="00042682" w:rsidRPr="00750FD9" w:rsidRDefault="00042682" w:rsidP="00750FD9">
            <w:pPr>
              <w:jc w:val="both"/>
              <w:rPr>
                <w:b/>
                <w:lang w:val="uk-UA"/>
              </w:rPr>
            </w:pPr>
          </w:p>
        </w:tc>
        <w:tc>
          <w:tcPr>
            <w:tcW w:w="3125" w:type="dxa"/>
          </w:tcPr>
          <w:p w:rsidR="00042682" w:rsidRPr="00750FD9" w:rsidRDefault="00042682" w:rsidP="00750FD9">
            <w:pPr>
              <w:ind w:firstLine="149"/>
              <w:jc w:val="both"/>
              <w:rPr>
                <w:b/>
                <w:lang w:val="uk-UA"/>
              </w:rPr>
            </w:pPr>
          </w:p>
        </w:tc>
      </w:tr>
      <w:tr w:rsidR="00042682" w:rsidRPr="00750FD9" w:rsidTr="00911DDE">
        <w:trPr>
          <w:jc w:val="center"/>
        </w:trPr>
        <w:tc>
          <w:tcPr>
            <w:tcW w:w="828" w:type="dxa"/>
          </w:tcPr>
          <w:p w:rsidR="00042682" w:rsidRPr="00750FD9" w:rsidRDefault="00042682" w:rsidP="00750FD9">
            <w:pPr>
              <w:jc w:val="center"/>
              <w:rPr>
                <w:lang w:val="uk-UA"/>
              </w:rPr>
            </w:pPr>
            <w:r w:rsidRPr="00750FD9">
              <w:rPr>
                <w:lang w:val="uk-UA"/>
              </w:rPr>
              <w:t xml:space="preserve">2. </w:t>
            </w:r>
          </w:p>
        </w:tc>
        <w:tc>
          <w:tcPr>
            <w:tcW w:w="1608" w:type="dxa"/>
          </w:tcPr>
          <w:p w:rsidR="00042682" w:rsidRPr="00750FD9" w:rsidRDefault="00042682" w:rsidP="00750FD9">
            <w:pPr>
              <w:jc w:val="center"/>
              <w:rPr>
                <w:lang w:val="uk-UA"/>
              </w:rPr>
            </w:pPr>
            <w:r w:rsidRPr="00750FD9">
              <w:rPr>
                <w:lang w:val="uk-UA"/>
              </w:rPr>
              <w:t>02.04.2020</w:t>
            </w:r>
          </w:p>
        </w:tc>
        <w:tc>
          <w:tcPr>
            <w:tcW w:w="2963" w:type="dxa"/>
          </w:tcPr>
          <w:p w:rsidR="00042682" w:rsidRPr="00750FD9" w:rsidRDefault="00042682" w:rsidP="00750FD9">
            <w:pPr>
              <w:jc w:val="both"/>
              <w:rPr>
                <w:b/>
                <w:lang w:val="uk-UA"/>
              </w:rPr>
            </w:pPr>
            <w:r w:rsidRPr="00750FD9">
              <w:rPr>
                <w:b/>
                <w:i/>
                <w:shd w:val="clear" w:color="auto" w:fill="FFFFFF"/>
                <w:lang w:val="uk-UA"/>
              </w:rPr>
              <w:t>Закон України від 30.03.2020 № 540-IX</w:t>
            </w:r>
            <w:r w:rsidRPr="00750FD9">
              <w:rPr>
                <w:shd w:val="clear" w:color="auto" w:fill="FFFFFF"/>
                <w:lang w:val="uk-UA"/>
              </w:rPr>
              <w:t xml:space="preserve"> </w:t>
            </w:r>
            <w:hyperlink r:id="rId7" w:tgtFrame="_top" w:history="1">
              <w:r w:rsidRPr="00750FD9">
                <w:rPr>
                  <w:rStyle w:val="Hyperlink"/>
                  <w:color w:val="auto"/>
                  <w:u w:val="none"/>
                  <w:shd w:val="clear" w:color="auto" w:fill="FFFFFF"/>
                  <w:lang w:val="uk-UA"/>
                </w:rPr>
                <w:t>«Про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hyperlink>
            <w:r w:rsidRPr="00750FD9">
              <w:rPr>
                <w:rStyle w:val="Hyperlink"/>
                <w:color w:val="auto"/>
                <w:u w:val="none"/>
                <w:shd w:val="clear" w:color="auto" w:fill="FFFFFF"/>
                <w:lang w:val="uk-UA"/>
              </w:rPr>
              <w:t xml:space="preserve">» </w:t>
            </w:r>
            <w:r w:rsidRPr="00750FD9">
              <w:rPr>
                <w:lang w:val="uk-UA" w:eastAsia="uk-UA"/>
              </w:rPr>
              <w:t xml:space="preserve">(далі – </w:t>
            </w:r>
            <w:r w:rsidRPr="00750FD9">
              <w:rPr>
                <w:b/>
                <w:i/>
                <w:lang w:val="uk-UA" w:eastAsia="uk-UA"/>
              </w:rPr>
              <w:t>ЗУ  № 540</w:t>
            </w:r>
            <w:r w:rsidRPr="00750FD9">
              <w:rPr>
                <w:lang w:val="uk-UA" w:eastAsia="uk-UA"/>
              </w:rPr>
              <w:t xml:space="preserve">) </w:t>
            </w:r>
          </w:p>
        </w:tc>
        <w:tc>
          <w:tcPr>
            <w:tcW w:w="3553" w:type="dxa"/>
          </w:tcPr>
          <w:p w:rsidR="00042682" w:rsidRPr="00750FD9" w:rsidRDefault="00042682" w:rsidP="00750FD9">
            <w:pPr>
              <w:ind w:firstLine="208"/>
              <w:jc w:val="both"/>
              <w:rPr>
                <w:lang w:val="uk-UA"/>
              </w:rPr>
            </w:pPr>
            <w:r w:rsidRPr="00750FD9">
              <w:rPr>
                <w:b/>
                <w:i/>
                <w:lang w:val="uk-UA"/>
              </w:rPr>
              <w:t xml:space="preserve">ЗУ № 540 </w:t>
            </w:r>
            <w:r w:rsidRPr="00750FD9">
              <w:rPr>
                <w:lang w:val="uk-UA"/>
              </w:rPr>
              <w:t xml:space="preserve">внесено зміни, зокрема, до: </w:t>
            </w:r>
          </w:p>
          <w:p w:rsidR="00042682" w:rsidRPr="00750FD9" w:rsidRDefault="00042682" w:rsidP="00750FD9">
            <w:pPr>
              <w:ind w:firstLine="208"/>
              <w:jc w:val="both"/>
              <w:rPr>
                <w:lang w:val="uk-UA"/>
              </w:rPr>
            </w:pPr>
            <w:r w:rsidRPr="00750FD9">
              <w:rPr>
                <w:lang w:val="uk-UA"/>
              </w:rPr>
              <w:sym w:font="Symbol" w:char="F0B7"/>
            </w:r>
            <w:r w:rsidRPr="00750FD9">
              <w:rPr>
                <w:lang w:val="uk-UA"/>
              </w:rPr>
              <w:t xml:space="preserve"> ПКУ у частині оподаткування: </w:t>
            </w:r>
          </w:p>
          <w:p w:rsidR="00042682" w:rsidRPr="00750FD9" w:rsidRDefault="00042682" w:rsidP="00750FD9">
            <w:pPr>
              <w:ind w:firstLine="208"/>
              <w:jc w:val="both"/>
              <w:rPr>
                <w:lang w:val="uk-UA"/>
              </w:rPr>
            </w:pPr>
            <w:r w:rsidRPr="00750FD9">
              <w:rPr>
                <w:lang w:val="uk-UA"/>
              </w:rPr>
              <w:t xml:space="preserve">► </w:t>
            </w:r>
            <w:r w:rsidRPr="00750FD9">
              <w:rPr>
                <w:b/>
                <w:i/>
                <w:lang w:val="uk-UA"/>
              </w:rPr>
              <w:t>податку на додану вартість</w:t>
            </w:r>
            <w:r w:rsidRPr="00750FD9">
              <w:rPr>
                <w:lang w:val="uk-UA"/>
              </w:rPr>
              <w:t xml:space="preserve"> (далі – ПДВ): тимчасово, на період, що закінчується останнім календарним днем місяця, в якому завершується дія карантину, встановленого Кабінетом Міністрів України (далі – КМУ) на всій території України з метою запобігання поширенню на території України коронавірусної хвороби (COVID19), звільняються від оподаткування ПДВ операції з ввезення на митну територію України та/або операції з постачання на митній території України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КМУ. Зазначені норми застосовуються до операцій, здійснених починаючи з 17.03.2020; </w:t>
            </w:r>
          </w:p>
          <w:p w:rsidR="00042682" w:rsidRPr="00750FD9" w:rsidRDefault="00042682" w:rsidP="00750FD9">
            <w:pPr>
              <w:ind w:firstLine="208"/>
              <w:jc w:val="both"/>
              <w:rPr>
                <w:lang w:val="uk-UA"/>
              </w:rPr>
            </w:pPr>
            <w:r w:rsidRPr="00750FD9">
              <w:rPr>
                <w:lang w:val="uk-UA"/>
              </w:rPr>
              <w:t xml:space="preserve">► </w:t>
            </w:r>
            <w:r w:rsidRPr="00750FD9">
              <w:rPr>
                <w:b/>
                <w:i/>
                <w:lang w:val="uk-UA"/>
              </w:rPr>
              <w:t>акцизного податку</w:t>
            </w:r>
            <w:r w:rsidRPr="00750FD9">
              <w:rPr>
                <w:lang w:val="uk-UA"/>
              </w:rPr>
              <w:t xml:space="preserve">: зокрема тимчасово, </w:t>
            </w:r>
            <w:r w:rsidRPr="00750FD9">
              <w:rPr>
                <w:b/>
                <w:lang w:val="uk-UA"/>
              </w:rPr>
              <w:t>до              31 травня 2020 рок</w:t>
            </w:r>
            <w:r w:rsidRPr="00750FD9">
              <w:rPr>
                <w:b/>
                <w:i/>
                <w:lang w:val="uk-UA"/>
              </w:rPr>
              <w:t>у</w:t>
            </w:r>
            <w:r w:rsidRPr="00750FD9">
              <w:rPr>
                <w:lang w:val="uk-UA"/>
              </w:rPr>
              <w:t xml:space="preserve">, акцизний податок справляється за ставкою 0 гривень за </w:t>
            </w:r>
            <w:smartTag w:uri="urn:schemas-microsoft-com:office:smarttags" w:element="metricconverter">
              <w:smartTagPr>
                <w:attr w:name="ProductID" w:val="1 літр"/>
              </w:smartTagPr>
              <w:r w:rsidRPr="00750FD9">
                <w:rPr>
                  <w:lang w:val="uk-UA"/>
                </w:rPr>
                <w:t>1 літр</w:t>
              </w:r>
            </w:smartTag>
            <w:r w:rsidRPr="00750FD9">
              <w:rPr>
                <w:lang w:val="uk-UA"/>
              </w:rPr>
              <w:t xml:space="preserve">  100-відсоткового спирту із спирту етилового, який використовується для виробництва дезінфекційних засобів. На виробників лікарських засобів, які здійснюють виробництво дезінфекційних засобів з використанням спирту етилового, акцизний податок з якого справляється за ставкою  0 гривень за </w:t>
            </w:r>
            <w:smartTag w:uri="urn:schemas-microsoft-com:office:smarttags" w:element="metricconverter">
              <w:smartTagPr>
                <w:attr w:name="ProductID" w:val="1 літр"/>
              </w:smartTagPr>
              <w:r w:rsidRPr="00750FD9">
                <w:rPr>
                  <w:lang w:val="uk-UA"/>
                </w:rPr>
                <w:t>1 літр</w:t>
              </w:r>
            </w:smartTag>
            <w:r w:rsidRPr="00750FD9">
              <w:rPr>
                <w:lang w:val="uk-UA"/>
              </w:rPr>
              <w:t xml:space="preserve">                 100-відсоткового спирту, не поширюються вимоги до обладнання виробництв витратомірами-лічильниками;</w:t>
            </w:r>
          </w:p>
          <w:p w:rsidR="00042682" w:rsidRPr="00750FD9" w:rsidRDefault="00042682" w:rsidP="00750FD9">
            <w:pPr>
              <w:ind w:firstLine="208"/>
              <w:jc w:val="both"/>
              <w:rPr>
                <w:lang w:val="uk-UA"/>
              </w:rPr>
            </w:pPr>
            <w:r w:rsidRPr="00750FD9">
              <w:rPr>
                <w:lang w:val="uk-UA"/>
              </w:rPr>
              <w:t xml:space="preserve">► </w:t>
            </w:r>
            <w:r w:rsidRPr="00750FD9">
              <w:rPr>
                <w:b/>
                <w:i/>
                <w:lang w:val="uk-UA"/>
              </w:rPr>
              <w:t>податку на прибуток підприємств</w:t>
            </w:r>
            <w:r w:rsidRPr="00750FD9">
              <w:rPr>
                <w:lang w:val="uk-UA"/>
              </w:rPr>
              <w:t>: зокрема тимчасово, при визначенні об’єкта оподаткування податком на прибуток підприємств за податкові (звітні) періоди 2020 року для закладів охорони здоров’я державної та/або комунальної власності та/або особи, уповноваженої на здійснення закупівель у сфері охорони здоров’я, що є платниками податку на прибуток, фінансовий результат до оподаткування: зменшується на суму доходів, визнаних за правилами бухгалтерського обліку, внаслідок отримання ними коштів або товарів: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лабораторного обладнання, розхідних матеріалів для інфекційних відділень, патологоанатомічних відділень тощо, засобів особистої гігієни, продуктів харчування або товарів, за переліком, визначеним КМУ; добровільно переданих юридичними та/або фізичними особами протягом дії карантину, встановленого КМУ на всій території України з метою запобігання поширенню на території України коронавірусної хвороби (COVID-19); збільшується на суму витрат, визнаних за правилами бухгалтерського обліку, внаслідок використання ними зазначених вище коштів або товарів;</w:t>
            </w:r>
          </w:p>
          <w:p w:rsidR="00042682" w:rsidRPr="00750FD9" w:rsidRDefault="00042682" w:rsidP="00750FD9">
            <w:pPr>
              <w:ind w:firstLine="208"/>
              <w:jc w:val="both"/>
              <w:rPr>
                <w:lang w:val="uk-UA"/>
              </w:rPr>
            </w:pPr>
            <w:r w:rsidRPr="00750FD9">
              <w:rPr>
                <w:lang w:val="uk-UA"/>
              </w:rPr>
              <w:t xml:space="preserve">► </w:t>
            </w:r>
            <w:r w:rsidRPr="00750FD9">
              <w:rPr>
                <w:b/>
                <w:i/>
                <w:lang w:val="uk-UA"/>
              </w:rPr>
              <w:t>податку на доходи фізичних осіб</w:t>
            </w:r>
            <w:r w:rsidRPr="00750FD9">
              <w:rPr>
                <w:lang w:val="uk-UA"/>
              </w:rPr>
              <w:t>: за результатами 2020 року, при реалізації права на податкову знижку відповідно до положень ст. 166 ПКУ, сума коштів або вартість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лабораторного обладнання, розхідних матеріалів для інфекційних відділень, патологоанатомічних відділень тощо, засобів особистої гігієни, продуктів харчування та/або товарів за переліком, що визначається КМУ, які добровільно перераховані (передані) громадським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особі, уповноваженій на здійснення закупівель у сфері охорони здоров’я,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карантину, що запроваджений КМУ у порядку, встановленому законом, на всій території України з метою запобігання поширенню на території України коронавірусної хвороби (COVID-19), включається до податкової знижки у повному обсязі без урахування обмежень, визначених           п.п. 166.3.2 п. 166.3 ст. 166 ПКУ;</w:t>
            </w:r>
          </w:p>
          <w:p w:rsidR="00042682" w:rsidRPr="00750FD9" w:rsidRDefault="00042682" w:rsidP="00750FD9">
            <w:pPr>
              <w:ind w:firstLine="208"/>
              <w:jc w:val="both"/>
              <w:rPr>
                <w:lang w:val="uk-UA"/>
              </w:rPr>
            </w:pPr>
            <w:r w:rsidRPr="00750FD9">
              <w:rPr>
                <w:lang w:val="uk-UA"/>
              </w:rPr>
              <w:t xml:space="preserve">► </w:t>
            </w:r>
            <w:r w:rsidRPr="00750FD9">
              <w:rPr>
                <w:b/>
                <w:i/>
                <w:lang w:val="uk-UA"/>
              </w:rPr>
              <w:t>спрощеної системи оподаткування, обліку та звітності:</w:t>
            </w:r>
            <w:r w:rsidRPr="00750FD9">
              <w:rPr>
                <w:lang w:val="uk-UA"/>
              </w:rPr>
              <w:t xml:space="preserve"> для суб</w:t>
            </w:r>
            <w:r w:rsidRPr="00196BE9">
              <w:rPr>
                <w:lang w:val="uk-UA"/>
              </w:rPr>
              <w:t>’</w:t>
            </w:r>
            <w:r w:rsidRPr="00750FD9">
              <w:rPr>
                <w:lang w:val="uk-UA"/>
              </w:rPr>
              <w:t xml:space="preserve">єктів господарювання, які застосовують спрощену систему оподаткування, обліку та звітності збільшено обсяги доходу: </w:t>
            </w:r>
          </w:p>
          <w:p w:rsidR="00042682" w:rsidRPr="00750FD9" w:rsidRDefault="00042682" w:rsidP="00750FD9">
            <w:pPr>
              <w:ind w:firstLine="208"/>
              <w:jc w:val="both"/>
              <w:rPr>
                <w:lang w:val="uk-UA"/>
              </w:rPr>
            </w:pPr>
            <w:r w:rsidRPr="00750FD9">
              <w:rPr>
                <w:lang w:val="uk-UA"/>
              </w:rPr>
              <w:t>- для першої групи з            300 000 гривень до               1 000 000 гривень,</w:t>
            </w:r>
          </w:p>
          <w:p w:rsidR="00042682" w:rsidRPr="00750FD9" w:rsidRDefault="00042682" w:rsidP="00750FD9">
            <w:pPr>
              <w:ind w:firstLine="208"/>
              <w:jc w:val="both"/>
              <w:rPr>
                <w:lang w:val="uk-UA"/>
              </w:rPr>
            </w:pPr>
            <w:r w:rsidRPr="00750FD9">
              <w:rPr>
                <w:lang w:val="uk-UA"/>
              </w:rPr>
              <w:t>- для другої групи з          1 500 000 гривень до             5 000 000 гривень,</w:t>
            </w:r>
          </w:p>
          <w:p w:rsidR="00042682" w:rsidRPr="00750FD9" w:rsidRDefault="00042682" w:rsidP="00750FD9">
            <w:pPr>
              <w:ind w:firstLine="208"/>
              <w:jc w:val="both"/>
              <w:rPr>
                <w:lang w:val="uk-UA"/>
              </w:rPr>
            </w:pPr>
            <w:r w:rsidRPr="00750FD9">
              <w:rPr>
                <w:lang w:val="uk-UA"/>
              </w:rPr>
              <w:t>- для третьої групи з           5 000 000 гривень до              7 000 000 гривень;</w:t>
            </w:r>
          </w:p>
          <w:p w:rsidR="00042682" w:rsidRPr="00750FD9" w:rsidRDefault="00042682" w:rsidP="00750FD9">
            <w:pPr>
              <w:ind w:firstLine="208"/>
              <w:jc w:val="both"/>
              <w:rPr>
                <w:lang w:val="uk-UA"/>
              </w:rPr>
            </w:pPr>
            <w:r w:rsidRPr="00750FD9">
              <w:rPr>
                <w:lang w:val="uk-UA"/>
              </w:rPr>
              <w:t xml:space="preserve">► </w:t>
            </w:r>
            <w:r w:rsidRPr="00750FD9">
              <w:rPr>
                <w:b/>
                <w:i/>
                <w:lang w:val="uk-UA"/>
              </w:rPr>
              <w:t>плати за землю</w:t>
            </w:r>
            <w:r w:rsidRPr="00750FD9">
              <w:rPr>
                <w:lang w:val="uk-UA"/>
              </w:rPr>
              <w:t xml:space="preserve">: не нараховується та не сплачується за період з </w:t>
            </w:r>
            <w:r w:rsidRPr="00750FD9">
              <w:rPr>
                <w:b/>
                <w:lang w:val="uk-UA"/>
              </w:rPr>
              <w:t>01 березня по           31 березня 2020 року</w:t>
            </w:r>
            <w:r w:rsidRPr="00750FD9">
              <w:rPr>
                <w:lang w:val="uk-UA"/>
              </w:rPr>
              <w:t xml:space="preserve">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фізичних або юридичних осіб, та використовуються ними в господарській діяльності. При цьому платники плати за землю </w:t>
            </w:r>
            <w:r w:rsidRPr="00750FD9">
              <w:rPr>
                <w:i/>
                <w:lang w:val="uk-UA"/>
              </w:rPr>
              <w:t>(крім фізичних осіб)</w:t>
            </w:r>
            <w:r w:rsidRPr="00750FD9">
              <w:rPr>
                <w:lang w:val="uk-UA"/>
              </w:rPr>
              <w:t>, які відповідно до п. 286.2 ст. 286 ПКУ подали податкову декларацію, мають право подати уточнюючу податкову декларацію, в якій відобразити зміни податкового зобов</w:t>
            </w:r>
            <w:r w:rsidRPr="00750FD9">
              <w:t>’</w:t>
            </w:r>
            <w:r w:rsidRPr="00750FD9">
              <w:rPr>
                <w:lang w:val="uk-UA"/>
              </w:rPr>
              <w:t>язання із сплати плати за землю за податковий період березень 2020 року. У разі якщо у березні чи квітні 2020 року платниками плати за землю було подано уточнюючу податкову декларацію щодо зменшення податкового зобов’язання із сплати плати за землю за податковий період квітень    2020 року з причин, які не пов</w:t>
            </w:r>
            <w:r w:rsidRPr="00750FD9">
              <w:t>’</w:t>
            </w:r>
            <w:r w:rsidRPr="00750FD9">
              <w:rPr>
                <w:lang w:val="uk-UA"/>
              </w:rPr>
              <w:t>язані із самостійним виявленням помилок, що містяться у раніше поданій ними податковій декларації, такі платники плати за землю зобов</w:t>
            </w:r>
            <w:r w:rsidRPr="00750FD9">
              <w:t>’</w:t>
            </w:r>
            <w:r w:rsidRPr="00750FD9">
              <w:rPr>
                <w:lang w:val="uk-UA"/>
              </w:rPr>
              <w:t>язані подати не пізніше 30.04.2020 уточнюючі податкові декларації з плати за землю за 2020 рік, в яких відобразити зміни податкового зобов</w:t>
            </w:r>
            <w:r w:rsidRPr="00750FD9">
              <w:t>’</w:t>
            </w:r>
            <w:r w:rsidRPr="00750FD9">
              <w:rPr>
                <w:lang w:val="uk-UA"/>
              </w:rPr>
              <w:t>язання із сплати плати за землю. Установлено, що платники плати за землю, які визначають податкові зобов</w:t>
            </w:r>
            <w:r w:rsidRPr="00750FD9">
              <w:t>’</w:t>
            </w:r>
            <w:r w:rsidRPr="00750FD9">
              <w:rPr>
                <w:lang w:val="uk-UA"/>
              </w:rPr>
              <w:t>язання із плати за землю на підставі податкових декларацій, сплачують податкове зобов</w:t>
            </w:r>
            <w:r w:rsidRPr="00750FD9">
              <w:t>’</w:t>
            </w:r>
            <w:r w:rsidRPr="00750FD9">
              <w:rPr>
                <w:lang w:val="uk-UA"/>
              </w:rPr>
              <w:t>язання зі сплати плати за землю за податковий період квітень   2020 року у повному обсязі за місцезнаходженням земельної ділянки у строк до 30.06.2020 року без нарахування пені та штрафних санкцій, передбачених ПКУ за порушення термінів сплати податкових зобов</w:t>
            </w:r>
            <w:r w:rsidRPr="00750FD9">
              <w:t>’</w:t>
            </w:r>
            <w:r w:rsidRPr="00750FD9">
              <w:rPr>
                <w:lang w:val="uk-UA"/>
              </w:rPr>
              <w:t>язань щодо загальних термінів сплати податкового зобов</w:t>
            </w:r>
            <w:r w:rsidRPr="00750FD9">
              <w:t>’</w:t>
            </w:r>
            <w:r w:rsidRPr="00750FD9">
              <w:rPr>
                <w:lang w:val="uk-UA"/>
              </w:rPr>
              <w:t>язання за такий період;</w:t>
            </w:r>
          </w:p>
          <w:p w:rsidR="00042682" w:rsidRPr="00750FD9" w:rsidRDefault="00042682" w:rsidP="00750FD9">
            <w:pPr>
              <w:ind w:firstLine="208"/>
              <w:jc w:val="both"/>
              <w:rPr>
                <w:lang w:val="uk-UA"/>
              </w:rPr>
            </w:pPr>
            <w:r w:rsidRPr="00750FD9">
              <w:rPr>
                <w:lang w:val="uk-UA"/>
              </w:rPr>
              <w:t xml:space="preserve">► </w:t>
            </w:r>
            <w:r w:rsidRPr="00750FD9">
              <w:rPr>
                <w:b/>
                <w:i/>
                <w:lang w:val="uk-UA"/>
              </w:rPr>
              <w:t xml:space="preserve">податку на нерухоме майно, відмінне від земельної ділянки </w:t>
            </w:r>
            <w:r w:rsidRPr="00750FD9">
              <w:rPr>
                <w:lang w:val="uk-UA"/>
              </w:rPr>
              <w:t xml:space="preserve">(далі – податок на нерухомість): об’єкти нежит-лової нерухомості, які перебувають у власності фізичних або юридичних осіб, не є об’єктом оподаткування податком на нерухомість відповідно до ст. 266 ПКУ в період </w:t>
            </w:r>
            <w:r w:rsidRPr="00750FD9">
              <w:rPr>
                <w:b/>
                <w:lang w:val="uk-UA"/>
              </w:rPr>
              <w:t>з 01 березня по             31 березня 2020 року</w:t>
            </w:r>
            <w:r w:rsidRPr="00750FD9">
              <w:rPr>
                <w:lang w:val="uk-UA"/>
              </w:rPr>
              <w:t xml:space="preserve">. При цьому платники податку на нерухомість </w:t>
            </w:r>
            <w:r w:rsidRPr="00750FD9">
              <w:rPr>
                <w:i/>
                <w:lang w:val="uk-UA"/>
              </w:rPr>
              <w:t>(крім фізичних осіб)</w:t>
            </w:r>
            <w:r w:rsidRPr="00750FD9">
              <w:rPr>
                <w:lang w:val="uk-UA"/>
              </w:rPr>
              <w:t xml:space="preserve">, що відповідно до          п.п. 266.7.5 п. 266.7 ст. 266 ПКУ подали податкову декларацію, мають право подати уточнюючу податкову декларацію, в якій відобразити зміни податкового зобов’язання із сплати податку на нерухомість за податковий період березень 2020 року. У разі якщо у березні чи квітні 2020 року платниками податку на нерухомість було подано уточнюючу податкову декларацію щодо зменшення податкового зобов’язання із сплати податку на нерухомість за податковий період квітень 2020 року із причин, які не пов’язані із самостійним виявленням помилок, що містяться у раніше поданій ними податковій декларації, такі платники податку зобов'язані подати не пізніше  30 квітня 2020 року уточнюючі податкові декларації з податку на нерухомість, в яких відобразити відповідні зміни податкового зобов’язання за податкові періоди березень та квітень 2020 року відповідно до положень цього підпункту. При цьому у разі подання таких податкових декларацій з підстав, визначених цим підпунктом, до таких платників податків не застосовуються санкції, визначені ст. 50 та       п. 120.2 ст. 120 ПКУ, за внесення змін до податкової звітності в частині збільшення податкових зобов’язань з податку на нерухомість за податковий період квітень    2020 року. Платники податку на нерухомість, які визначають податкові зобов’язання із такого податку на підставі податкових декларацій, сплачують податкове зобов’язання з податку на нерухомість за податковий період квітень   2020 року у повному обсязі за місцезнаходженням об’єкта нежитлової нерухомості у строк до 30 червня 2020 року без нарахування пені та штрафних санкцій, передбачених ПКУ, за порушення термінів сплати податкових зобов’язань щодо загальних термінів сплати податкового зобов’язання за такий період; </w:t>
            </w:r>
          </w:p>
          <w:p w:rsidR="00042682" w:rsidRPr="00750FD9" w:rsidRDefault="00042682" w:rsidP="00750FD9">
            <w:pPr>
              <w:shd w:val="clear" w:color="auto" w:fill="FFFFFF"/>
              <w:ind w:firstLine="208"/>
              <w:jc w:val="both"/>
              <w:rPr>
                <w:bCs/>
                <w:lang w:val="uk-UA"/>
              </w:rPr>
            </w:pPr>
            <w:r w:rsidRPr="00750FD9">
              <w:rPr>
                <w:lang w:val="uk-UA"/>
              </w:rPr>
              <w:t xml:space="preserve">► </w:t>
            </w:r>
            <w:r w:rsidRPr="00750FD9">
              <w:rPr>
                <w:b/>
                <w:i/>
                <w:lang w:val="uk-UA"/>
              </w:rPr>
              <w:t>проведення документаль-них та фактичних перевірок:</w:t>
            </w:r>
            <w:r w:rsidRPr="00750FD9">
              <w:rPr>
                <w:lang w:val="uk-UA"/>
              </w:rPr>
              <w:t xml:space="preserve"> установлено, зокрема, мораторій на проведення документальних та фактичних перевірок на період </w:t>
            </w:r>
            <w:r w:rsidRPr="00750FD9">
              <w:rPr>
                <w:b/>
                <w:lang w:val="uk-UA"/>
              </w:rPr>
              <w:t>з                18 березня по 31 травня      2020 року</w:t>
            </w:r>
            <w:r w:rsidRPr="00750FD9">
              <w:rPr>
                <w:lang w:val="uk-UA"/>
              </w:rPr>
              <w:t xml:space="preserve">, </w:t>
            </w:r>
            <w:r w:rsidRPr="00750FD9">
              <w:rPr>
                <w:i/>
                <w:lang w:val="uk-UA"/>
              </w:rPr>
              <w:t>крім</w:t>
            </w:r>
            <w:r w:rsidRPr="00750FD9">
              <w:rPr>
                <w:lang w:val="uk-UA"/>
              </w:rPr>
              <w:t>: документальних позапланових перевірок з підстав, визначених п.п. 78.1.8 п. 78.1 ст. 78 ПКУ (щодо законності декларування заявленого до відшкодування з бюджету ПДВ та/або з від</w:t>
            </w:r>
            <w:r w:rsidRPr="00750FD9">
              <w:t>’</w:t>
            </w:r>
            <w:r w:rsidRPr="00750FD9">
              <w:rPr>
                <w:lang w:val="uk-UA"/>
              </w:rPr>
              <w:t>ємного значення з ПДВ, яке становить більше                           100 000 гривень); фактичних перевірок у частині порушення вимог законодавства у частині: обліку, ліцензування, виробництва, зберігання та транспортування пального, спирту етилового, алкогольних напоїв та тютюнових виробів; цільового використання пального та спирту етилового платниками податків; обладнання акцизних складів витратомірами-лічильниками та/або рівномірами-лічильниками; здійснення функцій, визначених законодавством у сфері виробництва і обігу спирту етилового, алкогольних напоїв та тютюнових виробів, пального, з підстав, визначених підпунктами 80.2.2, 80.2.3 та 80.2.5 п. 80.2 ст. 80 ПКУ</w:t>
            </w:r>
          </w:p>
        </w:tc>
        <w:tc>
          <w:tcPr>
            <w:tcW w:w="3229" w:type="dxa"/>
          </w:tcPr>
          <w:p w:rsidR="00042682" w:rsidRPr="00750FD9" w:rsidRDefault="00042682" w:rsidP="00750FD9">
            <w:pPr>
              <w:ind w:firstLine="255"/>
              <w:jc w:val="both"/>
              <w:rPr>
                <w:lang w:val="uk-UA"/>
              </w:rPr>
            </w:pPr>
            <w:r w:rsidRPr="00750FD9">
              <w:rPr>
                <w:b/>
                <w:i/>
                <w:lang w:val="uk-UA"/>
              </w:rPr>
              <w:t xml:space="preserve">ЗУ № 540 </w:t>
            </w:r>
            <w:r w:rsidRPr="00750FD9">
              <w:rPr>
                <w:lang w:val="uk-UA"/>
              </w:rPr>
              <w:t xml:space="preserve">внесено зміни до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а саме: </w:t>
            </w:r>
          </w:p>
          <w:p w:rsidR="00042682" w:rsidRPr="00750FD9" w:rsidRDefault="00042682" w:rsidP="00750FD9">
            <w:pPr>
              <w:ind w:firstLine="255"/>
              <w:jc w:val="both"/>
              <w:rPr>
                <w:lang w:val="uk-UA"/>
              </w:rPr>
            </w:pPr>
            <w:r w:rsidRPr="00750FD9">
              <w:rPr>
                <w:lang w:val="uk-UA"/>
              </w:rPr>
              <w:t xml:space="preserve">► у періоди з 01 березня по 31 березня, з 01 квітня по 30 квітня та з 01 травня по 31 травня 2020 року: </w:t>
            </w:r>
          </w:p>
          <w:p w:rsidR="00042682" w:rsidRPr="00750FD9" w:rsidRDefault="00042682" w:rsidP="00750FD9">
            <w:pPr>
              <w:ind w:firstLine="255"/>
              <w:jc w:val="both"/>
              <w:rPr>
                <w:lang w:val="uk-UA"/>
              </w:rPr>
            </w:pPr>
            <w:r w:rsidRPr="00750FD9">
              <w:rPr>
                <w:lang w:val="uk-UA"/>
              </w:rPr>
              <w:t xml:space="preserve">- не застосовуються штрафні санкції за несвоєчасну сплату (несвоєчасне перерахування) єдиного внеску, неповну сплату або несвоєчасну сплату суми єдиного внеску одночасно з видачею сум виплат, на які нараховується єдиний внесок (авансових платежів), несвоєчасне подання звітності до податкових органів; </w:t>
            </w:r>
          </w:p>
          <w:p w:rsidR="00042682" w:rsidRPr="00750FD9" w:rsidRDefault="00042682" w:rsidP="00750FD9">
            <w:pPr>
              <w:ind w:firstLine="255"/>
              <w:jc w:val="both"/>
              <w:rPr>
                <w:lang w:val="uk-UA"/>
              </w:rPr>
            </w:pPr>
            <w:r w:rsidRPr="00750FD9">
              <w:rPr>
                <w:lang w:val="uk-UA"/>
              </w:rPr>
              <w:t>- не нараховується пеня, а нарахована пеня за ці періоди, підлягає списанню;</w:t>
            </w:r>
          </w:p>
          <w:p w:rsidR="00042682" w:rsidRPr="00750FD9" w:rsidRDefault="00042682" w:rsidP="00750FD9">
            <w:pPr>
              <w:ind w:firstLine="255"/>
              <w:jc w:val="both"/>
              <w:rPr>
                <w:lang w:val="uk-UA"/>
              </w:rPr>
            </w:pPr>
            <w:r w:rsidRPr="00750FD9">
              <w:rPr>
                <w:lang w:val="uk-UA"/>
              </w:rPr>
              <w:t xml:space="preserve">► тимчасово на період до 31 травня 2020 року (включно) зупиняється встановлений Законом         № 2464 строк розгляду скарг платників єдиного внеску, що надійшли/надійдуть до 31 травня 2020 року та/або які не розглянуті станом на 18 березня 2020 року. Таке зупинення не породжує будь-яких наслідків, передбачених частиною 4  ст. 25 Закону № 2464. Податковий орган, який розглядає скаргу платника єдиного внеску, зобов’язаний прийняти вмотивоване рішення та надіслати його платнику єдиного внеску на адресу платника єдиного внеску поштою з повідомленням про вручення або надати йому під розписку; </w:t>
            </w:r>
          </w:p>
          <w:p w:rsidR="00042682" w:rsidRPr="00750FD9" w:rsidRDefault="00042682" w:rsidP="00750FD9">
            <w:pPr>
              <w:ind w:firstLine="255"/>
              <w:jc w:val="both"/>
              <w:rPr>
                <w:lang w:val="uk-UA" w:eastAsia="uk-UA"/>
              </w:rPr>
            </w:pPr>
            <w:r w:rsidRPr="00750FD9">
              <w:rPr>
                <w:lang w:val="uk-UA"/>
              </w:rPr>
              <w:t>- до 31 травня 2020 року (включно) продовжується строк подачі скарг платників єдиного внеску, термін подачі яких припадає на період з 18 березня до          31 травня 2020 року</w:t>
            </w:r>
          </w:p>
        </w:tc>
        <w:tc>
          <w:tcPr>
            <w:tcW w:w="3125" w:type="dxa"/>
          </w:tcPr>
          <w:p w:rsidR="00042682" w:rsidRPr="00750FD9" w:rsidRDefault="00042682" w:rsidP="00750FD9">
            <w:pPr>
              <w:pStyle w:val="rvps2"/>
              <w:shd w:val="clear" w:color="auto" w:fill="FFFFFF"/>
              <w:spacing w:before="0" w:beforeAutospacing="0" w:after="0" w:afterAutospacing="0"/>
              <w:jc w:val="both"/>
              <w:rPr>
                <w:b/>
                <w:lang w:val="uk-UA"/>
              </w:rPr>
            </w:pPr>
          </w:p>
        </w:tc>
      </w:tr>
      <w:tr w:rsidR="00042682" w:rsidRPr="00750FD9" w:rsidTr="001971B3">
        <w:trPr>
          <w:jc w:val="center"/>
        </w:trPr>
        <w:tc>
          <w:tcPr>
            <w:tcW w:w="15306" w:type="dxa"/>
            <w:gridSpan w:val="6"/>
          </w:tcPr>
          <w:p w:rsidR="00042682" w:rsidRPr="00750FD9" w:rsidRDefault="00042682" w:rsidP="00750FD9">
            <w:pPr>
              <w:ind w:firstLine="149"/>
              <w:jc w:val="center"/>
              <w:rPr>
                <w:b/>
                <w:lang w:val="uk-UA"/>
              </w:rPr>
            </w:pPr>
            <w:r w:rsidRPr="00750FD9">
              <w:rPr>
                <w:b/>
                <w:lang w:val="uk-UA"/>
              </w:rPr>
              <w:t>Набрали чинності з 06.04.2020 по 12.04.2020 (</w:t>
            </w:r>
            <w:r w:rsidRPr="00750FD9">
              <w:rPr>
                <w:b/>
                <w:i/>
                <w:lang w:val="uk-UA"/>
              </w:rPr>
              <w:t>документи відсутні</w:t>
            </w:r>
            <w:r w:rsidRPr="00750FD9">
              <w:rPr>
                <w:b/>
                <w:lang w:val="uk-UA"/>
              </w:rPr>
              <w:t>)</w:t>
            </w:r>
          </w:p>
        </w:tc>
      </w:tr>
      <w:tr w:rsidR="00042682" w:rsidRPr="00750FD9" w:rsidTr="001971B3">
        <w:trPr>
          <w:jc w:val="center"/>
        </w:trPr>
        <w:tc>
          <w:tcPr>
            <w:tcW w:w="15306" w:type="dxa"/>
            <w:gridSpan w:val="6"/>
          </w:tcPr>
          <w:p w:rsidR="00042682" w:rsidRPr="00750FD9" w:rsidRDefault="00042682" w:rsidP="00750FD9">
            <w:pPr>
              <w:ind w:firstLine="149"/>
              <w:jc w:val="center"/>
              <w:rPr>
                <w:b/>
                <w:lang w:val="uk-UA"/>
              </w:rPr>
            </w:pPr>
            <w:r w:rsidRPr="00750FD9">
              <w:rPr>
                <w:b/>
                <w:lang w:val="uk-UA"/>
              </w:rPr>
              <w:t>Набрали чинності з 13.04.2020 по 19.04.2020</w:t>
            </w:r>
          </w:p>
        </w:tc>
      </w:tr>
      <w:tr w:rsidR="00042682" w:rsidRPr="00AB337A" w:rsidTr="00911DDE">
        <w:trPr>
          <w:jc w:val="center"/>
        </w:trPr>
        <w:tc>
          <w:tcPr>
            <w:tcW w:w="828" w:type="dxa"/>
          </w:tcPr>
          <w:p w:rsidR="00042682" w:rsidRPr="00750FD9" w:rsidRDefault="00042682" w:rsidP="00750FD9">
            <w:pPr>
              <w:jc w:val="center"/>
              <w:rPr>
                <w:lang w:val="uk-UA"/>
              </w:rPr>
            </w:pPr>
            <w:r w:rsidRPr="00750FD9">
              <w:rPr>
                <w:lang w:val="uk-UA"/>
              </w:rPr>
              <w:t>1.</w:t>
            </w:r>
          </w:p>
        </w:tc>
        <w:tc>
          <w:tcPr>
            <w:tcW w:w="1608" w:type="dxa"/>
          </w:tcPr>
          <w:p w:rsidR="00042682" w:rsidRPr="00750FD9" w:rsidRDefault="00042682" w:rsidP="00750FD9">
            <w:pPr>
              <w:jc w:val="center"/>
              <w:rPr>
                <w:lang w:val="uk-UA"/>
              </w:rPr>
            </w:pPr>
            <w:r w:rsidRPr="00750FD9">
              <w:rPr>
                <w:lang w:val="uk-UA"/>
              </w:rPr>
              <w:t>15.04.2020</w:t>
            </w:r>
          </w:p>
        </w:tc>
        <w:tc>
          <w:tcPr>
            <w:tcW w:w="2963" w:type="dxa"/>
          </w:tcPr>
          <w:p w:rsidR="00042682" w:rsidRPr="00750FD9" w:rsidRDefault="00042682" w:rsidP="00750FD9">
            <w:pPr>
              <w:jc w:val="both"/>
              <w:rPr>
                <w:b/>
                <w:i/>
                <w:lang w:val="uk-UA" w:eastAsia="uk-UA"/>
              </w:rPr>
            </w:pPr>
            <w:r w:rsidRPr="00750FD9">
              <w:rPr>
                <w:b/>
                <w:i/>
                <w:shd w:val="clear" w:color="auto" w:fill="FFFFFF"/>
                <w:lang w:val="uk-UA"/>
              </w:rPr>
              <w:t>Постанова Кабінету Міністрів України</w:t>
            </w:r>
            <w:r w:rsidRPr="00750FD9">
              <w:rPr>
                <w:shd w:val="clear" w:color="auto" w:fill="FFFFFF"/>
                <w:lang w:val="uk-UA"/>
              </w:rPr>
              <w:t xml:space="preserve"> (далі – КМУ) </w:t>
            </w:r>
            <w:r w:rsidRPr="00750FD9">
              <w:rPr>
                <w:b/>
                <w:i/>
                <w:shd w:val="clear" w:color="auto" w:fill="FFFFFF"/>
                <w:lang w:val="uk-UA"/>
              </w:rPr>
              <w:t xml:space="preserve">від 08.04.2020       № 271 </w:t>
            </w:r>
            <w:hyperlink r:id="rId8" w:tgtFrame="_top" w:history="1">
              <w:r w:rsidRPr="00750FD9">
                <w:rPr>
                  <w:rStyle w:val="Hyperlink"/>
                  <w:color w:val="auto"/>
                  <w:u w:val="none"/>
                  <w:shd w:val="clear" w:color="auto" w:fill="FFFFFF"/>
                  <w:lang w:val="uk-UA"/>
                </w:rPr>
                <w:t>«Про внесення змін до деяких постанов Кабінету Міністрів України</w:t>
              </w:r>
            </w:hyperlink>
            <w:r w:rsidRPr="00750FD9">
              <w:rPr>
                <w:rStyle w:val="Hyperlink"/>
                <w:color w:val="auto"/>
                <w:u w:val="none"/>
                <w:shd w:val="clear" w:color="auto" w:fill="FFFFFF"/>
                <w:lang w:val="uk-UA"/>
              </w:rPr>
              <w:t xml:space="preserve">» </w:t>
            </w:r>
            <w:r w:rsidRPr="00750FD9">
              <w:rPr>
                <w:lang w:val="uk-UA" w:eastAsia="uk-UA"/>
              </w:rPr>
              <w:t xml:space="preserve">(далі – </w:t>
            </w:r>
            <w:r w:rsidRPr="00750FD9">
              <w:rPr>
                <w:b/>
                <w:i/>
                <w:lang w:val="uk-UA" w:eastAsia="uk-UA"/>
              </w:rPr>
              <w:t>Постанова КМУ № 271</w:t>
            </w:r>
            <w:r w:rsidRPr="00750FD9">
              <w:rPr>
                <w:lang w:val="uk-UA" w:eastAsia="uk-UA"/>
              </w:rPr>
              <w:t>)</w:t>
            </w:r>
          </w:p>
        </w:tc>
        <w:tc>
          <w:tcPr>
            <w:tcW w:w="3553" w:type="dxa"/>
          </w:tcPr>
          <w:p w:rsidR="00042682" w:rsidRDefault="00042682" w:rsidP="00750FD9">
            <w:pPr>
              <w:pStyle w:val="NormalWeb"/>
              <w:shd w:val="clear" w:color="auto" w:fill="FFFFFF"/>
              <w:spacing w:before="0" w:beforeAutospacing="0" w:after="0" w:afterAutospacing="0"/>
              <w:ind w:firstLine="208"/>
              <w:jc w:val="both"/>
              <w:rPr>
                <w:lang w:val="uk-UA"/>
              </w:rPr>
            </w:pPr>
            <w:r w:rsidRPr="00750FD9">
              <w:rPr>
                <w:b/>
                <w:i/>
                <w:lang w:val="uk-UA"/>
              </w:rPr>
              <w:t xml:space="preserve">Постановою КМУ № 271 </w:t>
            </w:r>
            <w:r w:rsidRPr="00750FD9">
              <w:rPr>
                <w:lang w:val="uk-UA"/>
              </w:rPr>
              <w:t>внесено</w:t>
            </w:r>
            <w:r>
              <w:rPr>
                <w:lang w:val="uk-UA"/>
              </w:rPr>
              <w:t xml:space="preserve">, </w:t>
            </w:r>
            <w:r w:rsidRPr="00750FD9">
              <w:rPr>
                <w:lang w:val="uk-UA"/>
              </w:rPr>
              <w:t>зміни до постанов КМУ</w:t>
            </w:r>
            <w:r>
              <w:rPr>
                <w:lang w:val="uk-UA"/>
              </w:rPr>
              <w:t>:</w:t>
            </w:r>
          </w:p>
          <w:p w:rsidR="00042682" w:rsidRDefault="00042682" w:rsidP="003C04CC">
            <w:pPr>
              <w:pStyle w:val="NormalWeb"/>
              <w:shd w:val="clear" w:color="auto" w:fill="FFFFFF"/>
              <w:spacing w:before="0" w:beforeAutospacing="0" w:after="0" w:afterAutospacing="0"/>
              <w:ind w:firstLine="208"/>
              <w:jc w:val="both"/>
              <w:rPr>
                <w:lang w:val="uk-UA"/>
              </w:rPr>
            </w:pPr>
            <w:r w:rsidRPr="00750FD9">
              <w:rPr>
                <w:lang w:val="uk-UA"/>
              </w:rPr>
              <w:t>◄ від 27.08.2008 № 761 «Про затвердження Технічного регламенту засобів індивідуального захисту»</w:t>
            </w:r>
            <w:r>
              <w:rPr>
                <w:lang w:val="uk-UA"/>
              </w:rPr>
              <w:t xml:space="preserve"> із змінами</w:t>
            </w:r>
            <w:r w:rsidRPr="00750FD9">
              <w:rPr>
                <w:lang w:val="uk-UA"/>
              </w:rPr>
              <w:t>;</w:t>
            </w:r>
          </w:p>
          <w:p w:rsidR="00042682" w:rsidRPr="00750FD9" w:rsidRDefault="00042682" w:rsidP="003C04CC">
            <w:pPr>
              <w:pStyle w:val="NormalWeb"/>
              <w:shd w:val="clear" w:color="auto" w:fill="FFFFFF"/>
              <w:spacing w:before="0" w:beforeAutospacing="0" w:after="0" w:afterAutospacing="0"/>
              <w:ind w:firstLine="208"/>
              <w:jc w:val="both"/>
              <w:rPr>
                <w:lang w:val="uk-UA"/>
              </w:rPr>
            </w:pPr>
            <w:r w:rsidRPr="00750FD9">
              <w:rPr>
                <w:lang w:val="uk-UA"/>
              </w:rPr>
              <w:t xml:space="preserve">◄ </w:t>
            </w:r>
            <w:r>
              <w:rPr>
                <w:lang w:val="uk-UA"/>
              </w:rPr>
              <w:t>від 28.05.2012 № 468 «Про затвердження переліку товарів, вивезення (пересилання) яких громадянами за межі митної території України не допускається» із змінами;</w:t>
            </w:r>
          </w:p>
          <w:p w:rsidR="00042682" w:rsidRPr="00750FD9" w:rsidRDefault="00042682" w:rsidP="003C04CC">
            <w:pPr>
              <w:pStyle w:val="NormalWeb"/>
              <w:shd w:val="clear" w:color="auto" w:fill="FFFFFF"/>
              <w:spacing w:before="0" w:beforeAutospacing="0" w:after="0" w:afterAutospacing="0"/>
              <w:ind w:firstLine="208"/>
              <w:jc w:val="both"/>
              <w:rPr>
                <w:lang w:val="uk-UA"/>
              </w:rPr>
            </w:pPr>
            <w:r w:rsidRPr="00750FD9">
              <w:rPr>
                <w:lang w:val="uk-UA"/>
              </w:rPr>
              <w:t>◄ від 02.10.2013 № 753 «Про затвердження Технічного регламенту щодо медичних виробів»</w:t>
            </w:r>
            <w:r>
              <w:rPr>
                <w:lang w:val="uk-UA"/>
              </w:rPr>
              <w:t xml:space="preserve"> із змінами</w:t>
            </w:r>
            <w:r w:rsidRPr="00750FD9">
              <w:rPr>
                <w:lang w:val="uk-UA"/>
              </w:rPr>
              <w:t>;</w:t>
            </w:r>
          </w:p>
          <w:p w:rsidR="00042682" w:rsidRPr="00750FD9" w:rsidRDefault="00042682" w:rsidP="003C04CC">
            <w:pPr>
              <w:pStyle w:val="NormalWeb"/>
              <w:shd w:val="clear" w:color="auto" w:fill="FFFFFF"/>
              <w:spacing w:before="0" w:beforeAutospacing="0" w:after="0" w:afterAutospacing="0"/>
              <w:ind w:firstLine="208"/>
              <w:jc w:val="both"/>
              <w:rPr>
                <w:lang w:val="uk-UA"/>
              </w:rPr>
            </w:pPr>
            <w:r w:rsidRPr="00750FD9">
              <w:rPr>
                <w:lang w:val="uk-UA"/>
              </w:rPr>
              <w:t>◄ від 02.10.2013 № 754 «Про затвердження Технічного регламенту щодо медичних виробів для діагностики in vitro»</w:t>
            </w:r>
            <w:r>
              <w:rPr>
                <w:lang w:val="uk-UA"/>
              </w:rPr>
              <w:t xml:space="preserve"> із змінами</w:t>
            </w:r>
            <w:r w:rsidRPr="00750FD9">
              <w:rPr>
                <w:lang w:val="uk-UA"/>
              </w:rPr>
              <w:t>;</w:t>
            </w:r>
          </w:p>
          <w:p w:rsidR="00042682" w:rsidRPr="00750FD9" w:rsidRDefault="00042682" w:rsidP="003C04CC">
            <w:pPr>
              <w:pStyle w:val="NormalWeb"/>
              <w:shd w:val="clear" w:color="auto" w:fill="FFFFFF"/>
              <w:spacing w:before="0" w:beforeAutospacing="0" w:after="0" w:afterAutospacing="0"/>
              <w:ind w:firstLine="208"/>
              <w:jc w:val="both"/>
              <w:rPr>
                <w:lang w:val="uk-UA"/>
              </w:rPr>
            </w:pPr>
            <w:r w:rsidRPr="00750FD9">
              <w:rPr>
                <w:lang w:val="uk-UA"/>
              </w:rPr>
              <w:t>◄ від 02.10.2013 року №755 «Про затвердження Технічного регламенту щодо активних медичних виробів, які імплантують»</w:t>
            </w:r>
            <w:r>
              <w:rPr>
                <w:lang w:val="uk-UA"/>
              </w:rPr>
              <w:t xml:space="preserve"> із змінами;</w:t>
            </w:r>
          </w:p>
          <w:p w:rsidR="00042682" w:rsidRPr="00750FD9" w:rsidRDefault="00042682" w:rsidP="00750FD9">
            <w:pPr>
              <w:pStyle w:val="NormalWeb"/>
              <w:shd w:val="clear" w:color="auto" w:fill="FFFFFF"/>
              <w:spacing w:before="0" w:beforeAutospacing="0" w:after="0" w:afterAutospacing="0"/>
              <w:ind w:firstLine="208"/>
              <w:jc w:val="both"/>
              <w:rPr>
                <w:lang w:val="uk-UA"/>
              </w:rPr>
            </w:pPr>
            <w:r w:rsidRPr="00750FD9">
              <w:rPr>
                <w:lang w:val="uk-UA"/>
              </w:rPr>
              <w:t>◄ від 20.03.2020 № 224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коронавірусної хвороби (COVID-19), які звільняються від сплати ввізного мита та операції з ввезення яких на митну територію України звільняються від оподаткування под</w:t>
            </w:r>
            <w:r>
              <w:rPr>
                <w:lang w:val="uk-UA"/>
              </w:rPr>
              <w:t>атком на додану вартість» (далі – Постанова № 224).</w:t>
            </w:r>
          </w:p>
          <w:p w:rsidR="00042682" w:rsidRPr="00750FD9" w:rsidRDefault="00042682" w:rsidP="00750FD9">
            <w:pPr>
              <w:pStyle w:val="rvps6"/>
              <w:shd w:val="clear" w:color="auto" w:fill="FFFFFF"/>
              <w:spacing w:before="0" w:beforeAutospacing="0" w:after="0" w:afterAutospacing="0"/>
              <w:ind w:firstLine="208"/>
              <w:jc w:val="both"/>
              <w:rPr>
                <w:lang w:val="uk-UA"/>
              </w:rPr>
            </w:pPr>
            <w:r w:rsidRPr="00AA03E1">
              <w:rPr>
                <w:lang w:val="uk-UA"/>
              </w:rPr>
              <w:t>Так,</w:t>
            </w:r>
            <w:r>
              <w:rPr>
                <w:b/>
                <w:i/>
                <w:lang w:val="uk-UA"/>
              </w:rPr>
              <w:t xml:space="preserve"> </w:t>
            </w:r>
            <w:r w:rsidRPr="00750FD9">
              <w:rPr>
                <w:b/>
                <w:i/>
                <w:lang w:val="uk-UA"/>
              </w:rPr>
              <w:t xml:space="preserve">Постановою </w:t>
            </w:r>
            <w:r>
              <w:rPr>
                <w:b/>
                <w:i/>
                <w:lang w:val="uk-UA"/>
              </w:rPr>
              <w:t xml:space="preserve">КМУ        </w:t>
            </w:r>
            <w:r w:rsidRPr="00750FD9">
              <w:rPr>
                <w:b/>
                <w:i/>
                <w:lang w:val="uk-UA"/>
              </w:rPr>
              <w:t>№ 271</w:t>
            </w:r>
            <w:r w:rsidRPr="00750FD9">
              <w:rPr>
                <w:lang w:val="uk-UA"/>
              </w:rPr>
              <w:t xml:space="preserve"> викладено у новій редакції назву Постанови </w:t>
            </w:r>
            <w:r>
              <w:rPr>
                <w:lang w:val="uk-UA"/>
              </w:rPr>
              <w:t xml:space="preserve">        </w:t>
            </w:r>
            <w:r w:rsidRPr="00750FD9">
              <w:rPr>
                <w:lang w:val="uk-UA"/>
              </w:rPr>
              <w:t>№ 224, а саме: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які звільняються від сплати ввізного мита та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w:t>
            </w:r>
          </w:p>
          <w:p w:rsidR="00042682" w:rsidRPr="00750FD9" w:rsidRDefault="00042682" w:rsidP="00750FD9">
            <w:pPr>
              <w:pStyle w:val="NormalWeb"/>
              <w:shd w:val="clear" w:color="auto" w:fill="FFFFFF"/>
              <w:spacing w:before="0" w:beforeAutospacing="0" w:after="0" w:afterAutospacing="0"/>
              <w:ind w:firstLine="208"/>
              <w:jc w:val="both"/>
              <w:rPr>
                <w:lang w:val="uk-UA"/>
              </w:rPr>
            </w:pPr>
            <w:r w:rsidRPr="00AA03E1">
              <w:rPr>
                <w:rStyle w:val="Strong"/>
                <w:b w:val="0"/>
                <w:lang w:val="uk-UA"/>
              </w:rPr>
              <w:t xml:space="preserve">Зміни зазнав і </w:t>
            </w:r>
            <w:r>
              <w:rPr>
                <w:rStyle w:val="Strong"/>
                <w:b w:val="0"/>
                <w:lang w:val="uk-UA"/>
              </w:rPr>
              <w:t>П</w:t>
            </w:r>
            <w:r w:rsidRPr="00AA03E1">
              <w:rPr>
                <w:rStyle w:val="Strong"/>
                <w:b w:val="0"/>
                <w:lang w:val="uk-UA"/>
              </w:rPr>
              <w:t>ерелік</w:t>
            </w:r>
            <w:r w:rsidRPr="00750FD9">
              <w:rPr>
                <w:rStyle w:val="Strong"/>
                <w:lang w:val="uk-UA"/>
              </w:rPr>
              <w:t xml:space="preserve"> </w:t>
            </w:r>
            <w:r w:rsidRPr="00750FD9">
              <w:rPr>
                <w:lang w:val="uk-UA"/>
              </w:rPr>
              <w:t>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які звільняються від сплати ввізного мита та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(далі – Перелік).</w:t>
            </w:r>
          </w:p>
          <w:p w:rsidR="00042682" w:rsidRPr="00AA03E1" w:rsidRDefault="00042682" w:rsidP="00750FD9">
            <w:pPr>
              <w:pStyle w:val="NormalWeb"/>
              <w:shd w:val="clear" w:color="auto" w:fill="FFFFFF"/>
              <w:spacing w:before="0" w:beforeAutospacing="0" w:after="0" w:afterAutospacing="0"/>
              <w:ind w:firstLine="208"/>
              <w:jc w:val="both"/>
              <w:rPr>
                <w:b/>
                <w:lang w:val="uk-UA"/>
              </w:rPr>
            </w:pPr>
            <w:r w:rsidRPr="00AA03E1">
              <w:rPr>
                <w:lang w:val="uk-UA"/>
              </w:rPr>
              <w:t>До приміток Переліку додано п</w:t>
            </w:r>
            <w:r>
              <w:rPr>
                <w:lang w:val="uk-UA"/>
              </w:rPr>
              <w:t>.</w:t>
            </w:r>
            <w:r w:rsidRPr="00AA03E1">
              <w:rPr>
                <w:lang w:val="uk-UA"/>
              </w:rPr>
              <w:t xml:space="preserve"> 3, відповідно до якого, </w:t>
            </w:r>
            <w:r w:rsidRPr="00AA03E1">
              <w:rPr>
                <w:rStyle w:val="Strong"/>
                <w:b w:val="0"/>
                <w:lang w:val="uk-UA"/>
              </w:rPr>
              <w:t>щоб скористатися пільгою з ПДВ та ввізного мита на медичні вироби, медичне обладнання та інші товари, повинно бути:</w:t>
            </w:r>
          </w:p>
          <w:p w:rsidR="00042682" w:rsidRPr="00750FD9" w:rsidRDefault="00042682" w:rsidP="00750FD9">
            <w:pPr>
              <w:pStyle w:val="NormalWeb"/>
              <w:shd w:val="clear" w:color="auto" w:fill="FFFFFF"/>
              <w:spacing w:before="0" w:beforeAutospacing="0" w:after="0" w:afterAutospacing="0"/>
              <w:ind w:firstLine="208"/>
              <w:jc w:val="both"/>
              <w:rPr>
                <w:lang w:val="uk-UA"/>
              </w:rPr>
            </w:pPr>
            <w:r w:rsidRPr="00750FD9">
              <w:rPr>
                <w:lang w:val="uk-UA"/>
              </w:rPr>
              <w:t xml:space="preserve">► подано декларацію про відповідність та </w:t>
            </w:r>
            <w:r w:rsidRPr="00B1182F">
              <w:rPr>
                <w:rStyle w:val="Strong"/>
                <w:b w:val="0"/>
                <w:lang w:val="uk-UA"/>
              </w:rPr>
              <w:t>нанесено на товар або на його упаковку, а також на супровідні документи,</w:t>
            </w:r>
            <w:r w:rsidRPr="00750FD9">
              <w:rPr>
                <w:rStyle w:val="Strong"/>
                <w:lang w:val="uk-UA"/>
              </w:rPr>
              <w:t xml:space="preserve"> </w:t>
            </w:r>
            <w:r w:rsidRPr="00750FD9">
              <w:rPr>
                <w:lang w:val="uk-UA"/>
              </w:rPr>
              <w:t xml:space="preserve">якщо такі документи передбачені відповідним технічним регламентом, </w:t>
            </w:r>
            <w:r w:rsidRPr="00B1182F">
              <w:rPr>
                <w:rStyle w:val="Strong"/>
                <w:b w:val="0"/>
                <w:lang w:val="uk-UA"/>
              </w:rPr>
              <w:t xml:space="preserve">знак відповідності </w:t>
            </w:r>
            <w:r w:rsidRPr="00750FD9">
              <w:rPr>
                <w:lang w:val="uk-UA"/>
              </w:rPr>
              <w:t>технічним регламентам згідно з правилами та умовами його нанесення;</w:t>
            </w:r>
          </w:p>
          <w:p w:rsidR="00042682" w:rsidRPr="00B1182F" w:rsidRDefault="00042682" w:rsidP="00750FD9">
            <w:pPr>
              <w:pStyle w:val="NormalWeb"/>
              <w:shd w:val="clear" w:color="auto" w:fill="FFFFFF"/>
              <w:spacing w:before="0" w:beforeAutospacing="0" w:after="0" w:afterAutospacing="0"/>
              <w:ind w:firstLine="208"/>
              <w:jc w:val="both"/>
              <w:rPr>
                <w:b/>
                <w:lang w:val="uk-UA"/>
              </w:rPr>
            </w:pPr>
            <w:r w:rsidRPr="00B1182F">
              <w:rPr>
                <w:rStyle w:val="Strong"/>
                <w:b w:val="0"/>
                <w:lang w:val="uk-UA"/>
              </w:rPr>
              <w:t>або</w:t>
            </w:r>
          </w:p>
          <w:p w:rsidR="00042682" w:rsidRDefault="00042682" w:rsidP="00750FD9">
            <w:pPr>
              <w:pStyle w:val="NormalWeb"/>
              <w:shd w:val="clear" w:color="auto" w:fill="FFFFFF"/>
              <w:spacing w:before="0" w:beforeAutospacing="0" w:after="0" w:afterAutospacing="0"/>
              <w:ind w:firstLine="208"/>
              <w:jc w:val="both"/>
              <w:rPr>
                <w:lang w:val="uk-UA"/>
              </w:rPr>
            </w:pPr>
            <w:r w:rsidRPr="00750FD9">
              <w:rPr>
                <w:lang w:val="uk-UA"/>
              </w:rPr>
              <w:t>► подано повідомлення Міністерства охорони здоров’я України про введення в обіг та/або експлуатацію медичних виробів (медичних виробів для діагностики in vitro, активних медичних виробів, які імплантують), стосовно яких не виконані вимоги технічних регламентів, або повідомлення Державної служби з питань праці про введення в обіг засобів індивідуального захисту, стосовно яких не виконані вимоги технічних регламентів.</w:t>
            </w:r>
          </w:p>
          <w:p w:rsidR="00042682" w:rsidRPr="00B1182F" w:rsidRDefault="00042682" w:rsidP="00750FD9">
            <w:pPr>
              <w:pStyle w:val="NormalWeb"/>
              <w:shd w:val="clear" w:color="auto" w:fill="FFFFFF"/>
              <w:spacing w:before="0" w:beforeAutospacing="0" w:after="0" w:afterAutospacing="0"/>
              <w:ind w:firstLine="208"/>
              <w:jc w:val="both"/>
              <w:rPr>
                <w:vertAlign w:val="superscript"/>
                <w:lang w:val="uk-UA"/>
              </w:rPr>
            </w:pPr>
            <w:r>
              <w:rPr>
                <w:lang w:val="uk-UA"/>
              </w:rPr>
              <w:t>Такі зміни внесені відповідно до п. 71 підрозділу 2 «Особливості справляння податку на додану вартість» розділу ХХ «Перехідні положення» ПКУ та п. 9</w:t>
            </w:r>
            <w:r>
              <w:rPr>
                <w:vertAlign w:val="superscript"/>
                <w:lang w:val="uk-UA"/>
              </w:rPr>
              <w:t xml:space="preserve">6 </w:t>
            </w:r>
            <w:r>
              <w:rPr>
                <w:lang w:val="uk-UA"/>
              </w:rPr>
              <w:t xml:space="preserve">розділу </w:t>
            </w:r>
            <w:r>
              <w:rPr>
                <w:lang w:val="en-US"/>
              </w:rPr>
              <w:t>XXI</w:t>
            </w:r>
            <w:r>
              <w:rPr>
                <w:lang w:val="uk-UA"/>
              </w:rPr>
              <w:t xml:space="preserve"> «Прикінцеві та перехідні положення» Митного кодексу України</w:t>
            </w:r>
          </w:p>
        </w:tc>
        <w:tc>
          <w:tcPr>
            <w:tcW w:w="3229" w:type="dxa"/>
          </w:tcPr>
          <w:p w:rsidR="00042682" w:rsidRPr="00750FD9" w:rsidRDefault="00042682" w:rsidP="00750FD9">
            <w:pPr>
              <w:jc w:val="both"/>
              <w:rPr>
                <w:b/>
                <w:lang w:val="uk-UA"/>
              </w:rPr>
            </w:pPr>
          </w:p>
        </w:tc>
        <w:tc>
          <w:tcPr>
            <w:tcW w:w="3125" w:type="dxa"/>
          </w:tcPr>
          <w:p w:rsidR="00042682" w:rsidRPr="00750FD9" w:rsidRDefault="00042682" w:rsidP="00750FD9">
            <w:pPr>
              <w:pStyle w:val="NormalWeb"/>
              <w:shd w:val="clear" w:color="auto" w:fill="FFFFFF"/>
              <w:spacing w:before="0" w:beforeAutospacing="0" w:after="0" w:afterAutospacing="0"/>
              <w:jc w:val="both"/>
              <w:rPr>
                <w:lang w:val="uk-UA"/>
              </w:rPr>
            </w:pPr>
          </w:p>
        </w:tc>
      </w:tr>
      <w:tr w:rsidR="00042682" w:rsidRPr="00750FD9" w:rsidTr="00911DDE">
        <w:trPr>
          <w:jc w:val="center"/>
        </w:trPr>
        <w:tc>
          <w:tcPr>
            <w:tcW w:w="828" w:type="dxa"/>
          </w:tcPr>
          <w:p w:rsidR="00042682" w:rsidRPr="00750FD9" w:rsidRDefault="00042682" w:rsidP="00750FD9">
            <w:pPr>
              <w:jc w:val="center"/>
              <w:rPr>
                <w:lang w:val="uk-UA"/>
              </w:rPr>
            </w:pPr>
            <w:r w:rsidRPr="00750FD9">
              <w:rPr>
                <w:lang w:val="uk-UA"/>
              </w:rPr>
              <w:t>2.</w:t>
            </w:r>
          </w:p>
        </w:tc>
        <w:tc>
          <w:tcPr>
            <w:tcW w:w="1608" w:type="dxa"/>
          </w:tcPr>
          <w:p w:rsidR="00042682" w:rsidRPr="00750FD9" w:rsidRDefault="00042682" w:rsidP="00750FD9">
            <w:pPr>
              <w:jc w:val="center"/>
              <w:rPr>
                <w:lang w:val="uk-UA"/>
              </w:rPr>
            </w:pPr>
            <w:r w:rsidRPr="00750FD9">
              <w:rPr>
                <w:lang w:val="uk-UA"/>
              </w:rPr>
              <w:t>18.04.2020</w:t>
            </w:r>
          </w:p>
        </w:tc>
        <w:tc>
          <w:tcPr>
            <w:tcW w:w="2963" w:type="dxa"/>
          </w:tcPr>
          <w:p w:rsidR="00042682" w:rsidRPr="00750FD9" w:rsidRDefault="00042682" w:rsidP="00293903">
            <w:pPr>
              <w:jc w:val="both"/>
              <w:rPr>
                <w:b/>
                <w:i/>
                <w:shd w:val="clear" w:color="auto" w:fill="FFFFFF"/>
                <w:lang w:val="uk-UA"/>
              </w:rPr>
            </w:pPr>
            <w:r w:rsidRPr="00750FD9">
              <w:rPr>
                <w:b/>
                <w:i/>
                <w:lang w:val="uk-UA"/>
              </w:rPr>
              <w:t>Закон України від 13</w:t>
            </w:r>
            <w:r>
              <w:rPr>
                <w:b/>
                <w:i/>
                <w:lang w:val="uk-UA"/>
              </w:rPr>
              <w:t>.04.</w:t>
            </w:r>
            <w:r w:rsidRPr="00750FD9">
              <w:rPr>
                <w:b/>
                <w:i/>
                <w:lang w:val="uk-UA"/>
              </w:rPr>
              <w:t xml:space="preserve">2020 № 559-IX </w:t>
            </w:r>
            <w:r w:rsidRPr="00750FD9">
              <w:rPr>
                <w:lang w:val="uk-UA"/>
              </w:rPr>
              <w:t>«Про внесення змін до деяких законодавчих актів України щодо запровадження єдиного рахунку для сплати податків і зборів, єдиного внеску на загальнообов’язкове дер</w:t>
            </w:r>
            <w:r>
              <w:rPr>
                <w:lang w:val="uk-UA"/>
              </w:rPr>
              <w:t>-</w:t>
            </w:r>
            <w:r w:rsidRPr="00750FD9">
              <w:rPr>
                <w:lang w:val="uk-UA"/>
              </w:rPr>
              <w:t xml:space="preserve">жавне соціальне страхування» (далі –               </w:t>
            </w:r>
            <w:r w:rsidRPr="00750FD9">
              <w:rPr>
                <w:b/>
                <w:i/>
                <w:lang w:val="uk-UA"/>
              </w:rPr>
              <w:t>ЗУ № 559</w:t>
            </w:r>
            <w:r w:rsidRPr="00750FD9">
              <w:rPr>
                <w:lang w:val="uk-UA"/>
              </w:rPr>
              <w:t>)</w:t>
            </w:r>
          </w:p>
        </w:tc>
        <w:tc>
          <w:tcPr>
            <w:tcW w:w="3553" w:type="dxa"/>
          </w:tcPr>
          <w:p w:rsidR="00042682" w:rsidRPr="00750FD9" w:rsidRDefault="00042682" w:rsidP="001811BA">
            <w:pPr>
              <w:pStyle w:val="NormalWeb"/>
              <w:shd w:val="clear" w:color="auto" w:fill="FFFFFF"/>
              <w:spacing w:before="0" w:beforeAutospacing="0" w:after="0" w:afterAutospacing="0"/>
              <w:ind w:firstLine="255"/>
              <w:jc w:val="both"/>
              <w:rPr>
                <w:lang w:val="uk-UA"/>
              </w:rPr>
            </w:pPr>
            <w:r w:rsidRPr="00750FD9">
              <w:rPr>
                <w:lang w:val="uk-UA"/>
              </w:rPr>
              <w:t xml:space="preserve">Ухвалені </w:t>
            </w:r>
            <w:r w:rsidRPr="00750FD9">
              <w:rPr>
                <w:b/>
                <w:lang w:val="uk-UA"/>
              </w:rPr>
              <w:t>ЗУ № 559</w:t>
            </w:r>
            <w:r w:rsidRPr="00750FD9">
              <w:rPr>
                <w:lang w:val="uk-UA"/>
              </w:rPr>
              <w:t xml:space="preserve"> зміни забезпечують створення єдиного рахунку для сплати податків і зборів, передбачених ПКУ (</w:t>
            </w:r>
            <w:r w:rsidRPr="00750FD9">
              <w:rPr>
                <w:rStyle w:val="Emphasis"/>
                <w:lang w:val="uk-UA"/>
              </w:rPr>
              <w:t>крім ПДВ та акцизного податку з реалізації пального та спирту етилового, а також митних платежів</w:t>
            </w:r>
            <w:r w:rsidRPr="00750FD9">
              <w:rPr>
                <w:lang w:val="uk-UA"/>
              </w:rPr>
              <w:t>), єдиного внеску через Електронний кабінет. Такий рахунок буде відкрито для платника за його згодою (бажанням) на центральному рівні Державної казначейської служби.</w:t>
            </w:r>
          </w:p>
          <w:p w:rsidR="00042682" w:rsidRPr="00750FD9" w:rsidRDefault="00042682" w:rsidP="001811BA">
            <w:pPr>
              <w:pStyle w:val="NormalWeb"/>
              <w:shd w:val="clear" w:color="auto" w:fill="FFFFFF"/>
              <w:spacing w:before="0" w:beforeAutospacing="0" w:after="0" w:afterAutospacing="0"/>
              <w:ind w:firstLine="255"/>
              <w:jc w:val="both"/>
              <w:rPr>
                <w:lang w:val="uk-UA"/>
              </w:rPr>
            </w:pPr>
            <w:r w:rsidRPr="00750FD9">
              <w:rPr>
                <w:lang w:val="uk-UA"/>
              </w:rPr>
              <w:t>Єдиний рахунок для сплати податків та єдиного внеску має запрацювати з 01.01.2021.</w:t>
            </w:r>
          </w:p>
          <w:p w:rsidR="00042682" w:rsidRPr="00750FD9" w:rsidRDefault="00042682" w:rsidP="001811BA">
            <w:pPr>
              <w:pStyle w:val="NormalWeb"/>
              <w:shd w:val="clear" w:color="auto" w:fill="FFFFFF"/>
              <w:spacing w:before="0" w:beforeAutospacing="0" w:after="0" w:afterAutospacing="0"/>
              <w:jc w:val="both"/>
              <w:rPr>
                <w:lang w:val="uk-UA"/>
              </w:rPr>
            </w:pPr>
            <w:r w:rsidRPr="00750FD9">
              <w:rPr>
                <w:b/>
                <w:i/>
                <w:lang w:val="uk-UA"/>
              </w:rPr>
              <w:t>ЗУ № 559</w:t>
            </w:r>
            <w:r w:rsidRPr="00750FD9">
              <w:rPr>
                <w:lang w:val="uk-UA"/>
              </w:rPr>
              <w:t xml:space="preserve"> набрав чинності з дня, наступного за днем його опублікування (18.04.2020), </w:t>
            </w:r>
            <w:r w:rsidRPr="00750FD9">
              <w:rPr>
                <w:rStyle w:val="Strong"/>
                <w:lang w:val="uk-UA"/>
              </w:rPr>
              <w:t xml:space="preserve">крім </w:t>
            </w:r>
            <w:r>
              <w:rPr>
                <w:lang w:val="uk-UA"/>
              </w:rPr>
              <w:t>п. 1 (у</w:t>
            </w:r>
            <w:r w:rsidRPr="00750FD9">
              <w:rPr>
                <w:lang w:val="uk-UA"/>
              </w:rPr>
              <w:t xml:space="preserve"> частині накладення арешту на кошти на єдиному рахунку, відкритому у порядку, визначеному статтею 35</w:t>
            </w:r>
            <w:r w:rsidRPr="00750FD9">
              <w:rPr>
                <w:vertAlign w:val="superscript"/>
                <w:lang w:val="uk-UA"/>
              </w:rPr>
              <w:t xml:space="preserve">1 </w:t>
            </w:r>
            <w:r w:rsidRPr="00750FD9">
              <w:rPr>
                <w:lang w:val="uk-UA"/>
              </w:rPr>
              <w:t xml:space="preserve">ПКУ), </w:t>
            </w:r>
            <w:r>
              <w:rPr>
                <w:lang w:val="uk-UA"/>
              </w:rPr>
              <w:t>пунктів</w:t>
            </w:r>
            <w:r w:rsidRPr="00750FD9">
              <w:rPr>
                <w:lang w:val="uk-UA"/>
              </w:rPr>
              <w:t xml:space="preserve"> 2</w:t>
            </w:r>
            <w:r>
              <w:rPr>
                <w:lang w:val="uk-UA"/>
              </w:rPr>
              <w:t xml:space="preserve"> і </w:t>
            </w:r>
            <w:r w:rsidRPr="00750FD9">
              <w:rPr>
                <w:lang w:val="uk-UA"/>
              </w:rPr>
              <w:t>3 (</w:t>
            </w:r>
            <w:r>
              <w:rPr>
                <w:lang w:val="uk-UA"/>
              </w:rPr>
              <w:t>у</w:t>
            </w:r>
            <w:r w:rsidRPr="00750FD9">
              <w:rPr>
                <w:lang w:val="uk-UA"/>
              </w:rPr>
              <w:t xml:space="preserve"> частині коштів на єдиному рахунку, відкритому в порядку, визначеному статтею 35</w:t>
            </w:r>
            <w:r w:rsidRPr="00750FD9">
              <w:rPr>
                <w:vertAlign w:val="superscript"/>
                <w:lang w:val="uk-UA"/>
              </w:rPr>
              <w:t xml:space="preserve">1 </w:t>
            </w:r>
            <w:r w:rsidRPr="00750FD9">
              <w:rPr>
                <w:lang w:val="uk-UA"/>
              </w:rPr>
              <w:t>ПКУ)</w:t>
            </w:r>
            <w:r>
              <w:rPr>
                <w:lang w:val="uk-UA"/>
              </w:rPr>
              <w:t>,</w:t>
            </w:r>
            <w:r w:rsidRPr="00750FD9">
              <w:rPr>
                <w:lang w:val="uk-UA"/>
              </w:rPr>
              <w:t xml:space="preserve"> розділу І </w:t>
            </w:r>
            <w:r w:rsidRPr="00750FD9">
              <w:rPr>
                <w:b/>
                <w:i/>
                <w:lang w:val="uk-UA"/>
              </w:rPr>
              <w:t>ЗУ № 559</w:t>
            </w:r>
            <w:r w:rsidRPr="00750FD9">
              <w:rPr>
                <w:lang w:val="uk-UA"/>
              </w:rPr>
              <w:t xml:space="preserve">, які набирають чинності </w:t>
            </w:r>
            <w:r w:rsidRPr="00750FD9">
              <w:rPr>
                <w:b/>
                <w:lang w:val="uk-UA"/>
              </w:rPr>
              <w:t>з 01</w:t>
            </w:r>
            <w:r>
              <w:rPr>
                <w:b/>
                <w:lang w:val="uk-UA"/>
              </w:rPr>
              <w:t>.01.</w:t>
            </w:r>
            <w:r w:rsidRPr="00750FD9">
              <w:rPr>
                <w:b/>
                <w:lang w:val="uk-UA"/>
              </w:rPr>
              <w:t>2021</w:t>
            </w:r>
          </w:p>
        </w:tc>
        <w:tc>
          <w:tcPr>
            <w:tcW w:w="3229" w:type="dxa"/>
          </w:tcPr>
          <w:p w:rsidR="00042682" w:rsidRPr="00750FD9" w:rsidRDefault="00042682" w:rsidP="0001628A">
            <w:pPr>
              <w:pStyle w:val="NormalWeb"/>
              <w:shd w:val="clear" w:color="auto" w:fill="FFFFFF"/>
              <w:spacing w:before="0" w:beforeAutospacing="0" w:after="0" w:afterAutospacing="0"/>
              <w:ind w:firstLine="255"/>
              <w:jc w:val="both"/>
              <w:rPr>
                <w:b/>
                <w:lang w:val="uk-UA"/>
              </w:rPr>
            </w:pPr>
          </w:p>
        </w:tc>
        <w:tc>
          <w:tcPr>
            <w:tcW w:w="3125" w:type="dxa"/>
          </w:tcPr>
          <w:p w:rsidR="00042682" w:rsidRPr="00750FD9" w:rsidRDefault="00042682" w:rsidP="00750FD9">
            <w:pPr>
              <w:pStyle w:val="NormalWeb"/>
              <w:shd w:val="clear" w:color="auto" w:fill="FFFFFF"/>
              <w:spacing w:before="0" w:beforeAutospacing="0" w:after="0" w:afterAutospacing="0"/>
              <w:jc w:val="both"/>
              <w:rPr>
                <w:b/>
                <w:i/>
                <w:lang w:val="uk-UA"/>
              </w:rPr>
            </w:pPr>
          </w:p>
        </w:tc>
      </w:tr>
      <w:tr w:rsidR="00042682" w:rsidRPr="00750FD9" w:rsidTr="001971B3">
        <w:trPr>
          <w:jc w:val="center"/>
        </w:trPr>
        <w:tc>
          <w:tcPr>
            <w:tcW w:w="15306" w:type="dxa"/>
            <w:gridSpan w:val="6"/>
          </w:tcPr>
          <w:p w:rsidR="00042682" w:rsidRPr="00750FD9" w:rsidRDefault="00042682" w:rsidP="00750FD9">
            <w:pPr>
              <w:ind w:firstLine="149"/>
              <w:jc w:val="center"/>
              <w:rPr>
                <w:b/>
                <w:lang w:val="uk-UA"/>
              </w:rPr>
            </w:pPr>
            <w:r w:rsidRPr="00750FD9">
              <w:rPr>
                <w:b/>
                <w:lang w:val="uk-UA"/>
              </w:rPr>
              <w:t>Набрали чинності з 20.04.2020 по 26.04.2020 (</w:t>
            </w:r>
            <w:r w:rsidRPr="00750FD9">
              <w:rPr>
                <w:b/>
                <w:i/>
                <w:lang w:val="uk-UA"/>
              </w:rPr>
              <w:t>документи відсутні</w:t>
            </w:r>
            <w:r w:rsidRPr="00750FD9">
              <w:rPr>
                <w:b/>
                <w:lang w:val="uk-UA"/>
              </w:rPr>
              <w:t>)</w:t>
            </w:r>
          </w:p>
        </w:tc>
      </w:tr>
      <w:tr w:rsidR="00042682" w:rsidRPr="00750FD9" w:rsidTr="001971B3">
        <w:trPr>
          <w:jc w:val="center"/>
        </w:trPr>
        <w:tc>
          <w:tcPr>
            <w:tcW w:w="15306" w:type="dxa"/>
            <w:gridSpan w:val="6"/>
          </w:tcPr>
          <w:p w:rsidR="00042682" w:rsidRPr="00750FD9" w:rsidRDefault="00042682" w:rsidP="00750FD9">
            <w:pPr>
              <w:ind w:firstLine="149"/>
              <w:jc w:val="center"/>
              <w:rPr>
                <w:b/>
                <w:lang w:val="uk-UA"/>
              </w:rPr>
            </w:pPr>
            <w:r w:rsidRPr="00750FD9">
              <w:rPr>
                <w:b/>
                <w:lang w:val="uk-UA"/>
              </w:rPr>
              <w:t>Набрали чинності з 27.04.2020 по 30.04.2020</w:t>
            </w:r>
          </w:p>
        </w:tc>
      </w:tr>
      <w:tr w:rsidR="00042682" w:rsidRPr="00AB337A" w:rsidTr="00911DDE">
        <w:trPr>
          <w:jc w:val="center"/>
        </w:trPr>
        <w:tc>
          <w:tcPr>
            <w:tcW w:w="828" w:type="dxa"/>
          </w:tcPr>
          <w:p w:rsidR="00042682" w:rsidRPr="00750FD9" w:rsidRDefault="00042682" w:rsidP="00750FD9">
            <w:pPr>
              <w:jc w:val="center"/>
              <w:rPr>
                <w:lang w:val="uk-UA"/>
              </w:rPr>
            </w:pPr>
            <w:r>
              <w:rPr>
                <w:lang w:val="uk-UA"/>
              </w:rPr>
              <w:t>1</w:t>
            </w:r>
            <w:r w:rsidRPr="00750FD9">
              <w:rPr>
                <w:lang w:val="uk-UA"/>
              </w:rPr>
              <w:t>.</w:t>
            </w:r>
          </w:p>
        </w:tc>
        <w:tc>
          <w:tcPr>
            <w:tcW w:w="1608" w:type="dxa"/>
          </w:tcPr>
          <w:p w:rsidR="00042682" w:rsidRPr="00750FD9" w:rsidRDefault="00042682" w:rsidP="00750FD9">
            <w:pPr>
              <w:jc w:val="center"/>
              <w:rPr>
                <w:lang w:val="uk-UA"/>
              </w:rPr>
            </w:pPr>
            <w:r w:rsidRPr="00740F43">
              <w:rPr>
                <w:lang w:val="uk-UA"/>
              </w:rPr>
              <w:t>29.04.2020</w:t>
            </w:r>
          </w:p>
        </w:tc>
        <w:tc>
          <w:tcPr>
            <w:tcW w:w="2963" w:type="dxa"/>
          </w:tcPr>
          <w:p w:rsidR="00042682" w:rsidRPr="00750FD9" w:rsidRDefault="00042682" w:rsidP="00750FD9">
            <w:pPr>
              <w:pStyle w:val="tc"/>
              <w:shd w:val="clear" w:color="auto" w:fill="FFFFFF"/>
              <w:spacing w:before="0" w:beforeAutospacing="0" w:after="0" w:afterAutospacing="0"/>
              <w:jc w:val="both"/>
              <w:rPr>
                <w:b/>
                <w:bCs/>
                <w:i/>
                <w:iCs/>
              </w:rPr>
            </w:pPr>
            <w:r w:rsidRPr="00750FD9">
              <w:rPr>
                <w:b/>
                <w:bCs/>
                <w:i/>
                <w:iCs/>
              </w:rPr>
              <w:t>Постанова КМУ від 29.04.2020 року № 321 «</w:t>
            </w:r>
            <w:r w:rsidRPr="00750FD9">
              <w:t>Про затвердження Порядку функціонування єдиного рахунка та виконання норм статті 35</w:t>
            </w:r>
            <w:r w:rsidRPr="00750FD9">
              <w:rPr>
                <w:vertAlign w:val="superscript"/>
              </w:rPr>
              <w:t>1</w:t>
            </w:r>
            <w:r w:rsidRPr="00750FD9">
              <w:t xml:space="preserve"> Податкового кодексу України центральними органами виконавчої влади» (далі –</w:t>
            </w:r>
            <w:r>
              <w:t xml:space="preserve"> </w:t>
            </w:r>
            <w:r w:rsidRPr="00750FD9">
              <w:rPr>
                <w:b/>
                <w:i/>
              </w:rPr>
              <w:t>Постанова КМУ № 321</w:t>
            </w:r>
            <w:r w:rsidRPr="00750FD9">
              <w:t>)</w:t>
            </w:r>
          </w:p>
        </w:tc>
        <w:tc>
          <w:tcPr>
            <w:tcW w:w="3553" w:type="dxa"/>
          </w:tcPr>
          <w:p w:rsidR="00042682" w:rsidRPr="00750FD9" w:rsidRDefault="00042682" w:rsidP="001811BA">
            <w:pPr>
              <w:ind w:firstLine="255"/>
              <w:jc w:val="both"/>
              <w:rPr>
                <w:lang w:val="uk-UA" w:eastAsia="uk-UA"/>
              </w:rPr>
            </w:pPr>
            <w:r w:rsidRPr="00750FD9">
              <w:rPr>
                <w:b/>
                <w:i/>
                <w:lang w:val="uk-UA"/>
              </w:rPr>
              <w:t xml:space="preserve">Постановою КМУ № 321, </w:t>
            </w:r>
            <w:r w:rsidRPr="00750FD9">
              <w:rPr>
                <w:lang w:val="uk-UA" w:eastAsia="uk-UA"/>
              </w:rPr>
              <w:t>відповідно до пункту 35</w:t>
            </w:r>
            <w:r w:rsidRPr="00750FD9">
              <w:rPr>
                <w:bdr w:val="none" w:sz="0" w:space="0" w:color="auto" w:frame="1"/>
                <w:vertAlign w:val="superscript"/>
                <w:lang w:val="uk-UA" w:eastAsia="uk-UA"/>
              </w:rPr>
              <w:t>1</w:t>
            </w:r>
            <w:r w:rsidRPr="00750FD9">
              <w:rPr>
                <w:lang w:val="uk-UA" w:eastAsia="uk-UA"/>
              </w:rPr>
              <w:t>.10 статті 35</w:t>
            </w:r>
            <w:r w:rsidRPr="00750FD9">
              <w:rPr>
                <w:bdr w:val="none" w:sz="0" w:space="0" w:color="auto" w:frame="1"/>
                <w:vertAlign w:val="superscript"/>
                <w:lang w:val="uk-UA" w:eastAsia="uk-UA"/>
              </w:rPr>
              <w:t>1</w:t>
            </w:r>
            <w:r w:rsidRPr="00750FD9">
              <w:rPr>
                <w:lang w:val="uk-UA" w:eastAsia="uk-UA"/>
              </w:rPr>
              <w:t xml:space="preserve"> ПКУ Уряд затвердив </w:t>
            </w:r>
            <w:r w:rsidRPr="00196BE9">
              <w:rPr>
                <w:lang w:val="uk-UA" w:eastAsia="uk-UA"/>
              </w:rPr>
              <w:t>Порядок функціонування єдиного рахунка.</w:t>
            </w:r>
          </w:p>
          <w:p w:rsidR="00042682" w:rsidRPr="00750FD9" w:rsidRDefault="00042682" w:rsidP="001811BA">
            <w:pPr>
              <w:jc w:val="both"/>
              <w:textAlignment w:val="baseline"/>
              <w:rPr>
                <w:bCs/>
                <w:iCs/>
                <w:lang w:val="uk-UA" w:eastAsia="uk-UA"/>
              </w:rPr>
            </w:pPr>
            <w:r w:rsidRPr="00750FD9">
              <w:rPr>
                <w:b/>
                <w:i/>
                <w:lang w:val="uk-UA"/>
              </w:rPr>
              <w:t>Постанов</w:t>
            </w:r>
            <w:r>
              <w:rPr>
                <w:b/>
                <w:i/>
                <w:lang w:val="uk-UA"/>
              </w:rPr>
              <w:t>а</w:t>
            </w:r>
            <w:r w:rsidRPr="00750FD9">
              <w:rPr>
                <w:b/>
                <w:i/>
                <w:lang w:val="uk-UA"/>
              </w:rPr>
              <w:t xml:space="preserve"> КМУ № 321</w:t>
            </w:r>
            <w:r w:rsidRPr="00750FD9">
              <w:rPr>
                <w:lang w:val="uk-UA" w:eastAsia="uk-UA"/>
              </w:rPr>
              <w:t xml:space="preserve"> набирає чинності з дня її опублікування</w:t>
            </w:r>
            <w:r>
              <w:rPr>
                <w:lang w:val="uk-UA" w:eastAsia="uk-UA"/>
              </w:rPr>
              <w:t xml:space="preserve"> (29.04.2020)</w:t>
            </w:r>
            <w:r w:rsidRPr="00750FD9">
              <w:rPr>
                <w:lang w:val="uk-UA" w:eastAsia="uk-UA"/>
              </w:rPr>
              <w:t xml:space="preserve">, крім пункту 1 </w:t>
            </w:r>
            <w:r>
              <w:rPr>
                <w:lang w:val="uk-UA" w:eastAsia="uk-UA"/>
              </w:rPr>
              <w:t>цієї П</w:t>
            </w:r>
            <w:r w:rsidRPr="00750FD9">
              <w:rPr>
                <w:lang w:val="uk-UA" w:eastAsia="uk-UA"/>
              </w:rPr>
              <w:t>останови, який набирає чинності одночасно із Законом України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w:t>
            </w:r>
            <w:r>
              <w:rPr>
                <w:lang w:val="uk-UA" w:eastAsia="uk-UA"/>
              </w:rPr>
              <w:t>, тобто з 01.01.2021</w:t>
            </w:r>
          </w:p>
        </w:tc>
        <w:tc>
          <w:tcPr>
            <w:tcW w:w="3229" w:type="dxa"/>
          </w:tcPr>
          <w:p w:rsidR="00042682" w:rsidRPr="00750FD9" w:rsidRDefault="00042682" w:rsidP="00750FD9">
            <w:pPr>
              <w:ind w:firstLine="255"/>
              <w:jc w:val="both"/>
              <w:rPr>
                <w:lang w:val="uk-UA"/>
              </w:rPr>
            </w:pPr>
          </w:p>
        </w:tc>
        <w:tc>
          <w:tcPr>
            <w:tcW w:w="3125" w:type="dxa"/>
          </w:tcPr>
          <w:p w:rsidR="00042682" w:rsidRPr="00750FD9" w:rsidRDefault="00042682" w:rsidP="00750FD9">
            <w:pPr>
              <w:pStyle w:val="tj"/>
              <w:shd w:val="clear" w:color="auto" w:fill="FFFFFF"/>
              <w:spacing w:before="0" w:beforeAutospacing="0" w:after="0" w:afterAutospacing="0"/>
              <w:jc w:val="both"/>
              <w:rPr>
                <w:b/>
                <w:bCs/>
                <w:i/>
                <w:lang w:val="uk-UA"/>
              </w:rPr>
            </w:pPr>
          </w:p>
        </w:tc>
      </w:tr>
    </w:tbl>
    <w:p w:rsidR="00042682" w:rsidRPr="00750FD9" w:rsidRDefault="00042682" w:rsidP="00750FD9">
      <w:pPr>
        <w:rPr>
          <w:bCs/>
          <w:lang w:val="uk-UA" w:eastAsia="uk-UA"/>
        </w:rPr>
      </w:pPr>
    </w:p>
    <w:sectPr w:rsidR="00042682" w:rsidRPr="00750FD9" w:rsidSect="00510DCF">
      <w:headerReference w:type="even" r:id="rId9"/>
      <w:headerReference w:type="default" r:id="rId10"/>
      <w:pgSz w:w="16838" w:h="11906" w:orient="landscape"/>
      <w:pgMar w:top="360" w:right="902" w:bottom="18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82" w:rsidRDefault="00042682">
      <w:r>
        <w:separator/>
      </w:r>
    </w:p>
  </w:endnote>
  <w:endnote w:type="continuationSeparator" w:id="1">
    <w:p w:rsidR="00042682" w:rsidRDefault="000426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Arial">
    <w:altName w:val="sans-serif"/>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82" w:rsidRDefault="00042682">
      <w:r>
        <w:separator/>
      </w:r>
    </w:p>
  </w:footnote>
  <w:footnote w:type="continuationSeparator" w:id="1">
    <w:p w:rsidR="00042682" w:rsidRDefault="00042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2" w:rsidRDefault="00042682" w:rsidP="002A39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682" w:rsidRDefault="00042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2" w:rsidRDefault="00042682" w:rsidP="002A39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42682" w:rsidRDefault="00042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655"/>
    <w:multiLevelType w:val="hybridMultilevel"/>
    <w:tmpl w:val="7640E6CE"/>
    <w:lvl w:ilvl="0" w:tplc="CCD6DD82">
      <w:start w:val="28"/>
      <w:numFmt w:val="bullet"/>
      <w:lvlText w:val="-"/>
      <w:lvlJc w:val="left"/>
      <w:pPr>
        <w:tabs>
          <w:tab w:val="num" w:pos="942"/>
        </w:tabs>
        <w:ind w:left="942" w:hanging="690"/>
      </w:pPr>
      <w:rPr>
        <w:rFonts w:ascii="Times New Roman" w:eastAsia="Times New Roman" w:hAnsi="Times New Roman"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
    <w:nsid w:val="17486CB0"/>
    <w:multiLevelType w:val="hybridMultilevel"/>
    <w:tmpl w:val="7F5C4AEA"/>
    <w:lvl w:ilvl="0" w:tplc="EBB2C468">
      <w:start w:val="18"/>
      <w:numFmt w:val="bullet"/>
      <w:lvlText w:val="-"/>
      <w:lvlJc w:val="left"/>
      <w:pPr>
        <w:tabs>
          <w:tab w:val="num" w:pos="432"/>
        </w:tabs>
        <w:ind w:left="432" w:hanging="360"/>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
    <w:nsid w:val="44DE3A3E"/>
    <w:multiLevelType w:val="hybridMultilevel"/>
    <w:tmpl w:val="53FAF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1E76AC"/>
    <w:multiLevelType w:val="multilevel"/>
    <w:tmpl w:val="E4E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95B"/>
    <w:rsid w:val="0000021A"/>
    <w:rsid w:val="00000261"/>
    <w:rsid w:val="00000D56"/>
    <w:rsid w:val="0000164E"/>
    <w:rsid w:val="00002D94"/>
    <w:rsid w:val="00003627"/>
    <w:rsid w:val="00003A94"/>
    <w:rsid w:val="00005305"/>
    <w:rsid w:val="00005C6A"/>
    <w:rsid w:val="00007BAE"/>
    <w:rsid w:val="00007E04"/>
    <w:rsid w:val="000102E6"/>
    <w:rsid w:val="00010603"/>
    <w:rsid w:val="0001067F"/>
    <w:rsid w:val="00012563"/>
    <w:rsid w:val="000130AA"/>
    <w:rsid w:val="0001406A"/>
    <w:rsid w:val="000141E7"/>
    <w:rsid w:val="0001429B"/>
    <w:rsid w:val="000148E4"/>
    <w:rsid w:val="0001533E"/>
    <w:rsid w:val="000158E6"/>
    <w:rsid w:val="00015F72"/>
    <w:rsid w:val="0001628A"/>
    <w:rsid w:val="00016875"/>
    <w:rsid w:val="00017150"/>
    <w:rsid w:val="0001789D"/>
    <w:rsid w:val="00020502"/>
    <w:rsid w:val="000206D7"/>
    <w:rsid w:val="00021379"/>
    <w:rsid w:val="00021809"/>
    <w:rsid w:val="00022264"/>
    <w:rsid w:val="000224E6"/>
    <w:rsid w:val="00022D2B"/>
    <w:rsid w:val="000239E2"/>
    <w:rsid w:val="000242EF"/>
    <w:rsid w:val="00024640"/>
    <w:rsid w:val="000246EF"/>
    <w:rsid w:val="0002563D"/>
    <w:rsid w:val="0002576D"/>
    <w:rsid w:val="0002684C"/>
    <w:rsid w:val="00026A9F"/>
    <w:rsid w:val="0002783B"/>
    <w:rsid w:val="00030026"/>
    <w:rsid w:val="0003028C"/>
    <w:rsid w:val="00030CA7"/>
    <w:rsid w:val="00030DEC"/>
    <w:rsid w:val="00031C96"/>
    <w:rsid w:val="00031E30"/>
    <w:rsid w:val="00032797"/>
    <w:rsid w:val="0003313A"/>
    <w:rsid w:val="00033C16"/>
    <w:rsid w:val="00033FDD"/>
    <w:rsid w:val="0003602B"/>
    <w:rsid w:val="00036F13"/>
    <w:rsid w:val="00041448"/>
    <w:rsid w:val="000416BC"/>
    <w:rsid w:val="00041A60"/>
    <w:rsid w:val="00041B52"/>
    <w:rsid w:val="00041DE2"/>
    <w:rsid w:val="00042682"/>
    <w:rsid w:val="00042750"/>
    <w:rsid w:val="0004280F"/>
    <w:rsid w:val="00042848"/>
    <w:rsid w:val="00042C56"/>
    <w:rsid w:val="00043449"/>
    <w:rsid w:val="0004379C"/>
    <w:rsid w:val="0004408D"/>
    <w:rsid w:val="00044567"/>
    <w:rsid w:val="00044BE2"/>
    <w:rsid w:val="00044C38"/>
    <w:rsid w:val="00044DFF"/>
    <w:rsid w:val="00045047"/>
    <w:rsid w:val="00045493"/>
    <w:rsid w:val="0004565F"/>
    <w:rsid w:val="0004580D"/>
    <w:rsid w:val="00045B28"/>
    <w:rsid w:val="00046EDB"/>
    <w:rsid w:val="00047470"/>
    <w:rsid w:val="00050E3E"/>
    <w:rsid w:val="00050F6F"/>
    <w:rsid w:val="00051316"/>
    <w:rsid w:val="00052B0D"/>
    <w:rsid w:val="00053518"/>
    <w:rsid w:val="00053D85"/>
    <w:rsid w:val="00053F46"/>
    <w:rsid w:val="0005452F"/>
    <w:rsid w:val="0005656D"/>
    <w:rsid w:val="0005728C"/>
    <w:rsid w:val="000574F4"/>
    <w:rsid w:val="00057F35"/>
    <w:rsid w:val="00060F69"/>
    <w:rsid w:val="00061AAC"/>
    <w:rsid w:val="00061DCC"/>
    <w:rsid w:val="00061E67"/>
    <w:rsid w:val="00061FBE"/>
    <w:rsid w:val="0006236B"/>
    <w:rsid w:val="000623AD"/>
    <w:rsid w:val="00062527"/>
    <w:rsid w:val="00063066"/>
    <w:rsid w:val="00063713"/>
    <w:rsid w:val="00063AE3"/>
    <w:rsid w:val="00063B36"/>
    <w:rsid w:val="00063BDD"/>
    <w:rsid w:val="00063FBF"/>
    <w:rsid w:val="0006404A"/>
    <w:rsid w:val="000648D9"/>
    <w:rsid w:val="00065A46"/>
    <w:rsid w:val="00065FA5"/>
    <w:rsid w:val="0006618E"/>
    <w:rsid w:val="0006665C"/>
    <w:rsid w:val="00066F07"/>
    <w:rsid w:val="000707A2"/>
    <w:rsid w:val="000709BB"/>
    <w:rsid w:val="0007129F"/>
    <w:rsid w:val="00071D05"/>
    <w:rsid w:val="00072372"/>
    <w:rsid w:val="00072820"/>
    <w:rsid w:val="00073491"/>
    <w:rsid w:val="00073664"/>
    <w:rsid w:val="000736B1"/>
    <w:rsid w:val="00073C57"/>
    <w:rsid w:val="00073DC9"/>
    <w:rsid w:val="000741B8"/>
    <w:rsid w:val="000742DA"/>
    <w:rsid w:val="000758BA"/>
    <w:rsid w:val="00075929"/>
    <w:rsid w:val="00080E8B"/>
    <w:rsid w:val="0008144E"/>
    <w:rsid w:val="00081583"/>
    <w:rsid w:val="00081613"/>
    <w:rsid w:val="0008310D"/>
    <w:rsid w:val="0008346B"/>
    <w:rsid w:val="00083C6A"/>
    <w:rsid w:val="0008400D"/>
    <w:rsid w:val="000854B0"/>
    <w:rsid w:val="000856E9"/>
    <w:rsid w:val="000858CE"/>
    <w:rsid w:val="000869CF"/>
    <w:rsid w:val="000874E8"/>
    <w:rsid w:val="00087A26"/>
    <w:rsid w:val="00091ACB"/>
    <w:rsid w:val="00091DAF"/>
    <w:rsid w:val="00092059"/>
    <w:rsid w:val="000921CE"/>
    <w:rsid w:val="000923E5"/>
    <w:rsid w:val="00092C4E"/>
    <w:rsid w:val="00093204"/>
    <w:rsid w:val="000959A8"/>
    <w:rsid w:val="0009612D"/>
    <w:rsid w:val="00096A81"/>
    <w:rsid w:val="00097DB2"/>
    <w:rsid w:val="000A0230"/>
    <w:rsid w:val="000A0B57"/>
    <w:rsid w:val="000A1252"/>
    <w:rsid w:val="000A1743"/>
    <w:rsid w:val="000A1B6E"/>
    <w:rsid w:val="000A20C4"/>
    <w:rsid w:val="000A3996"/>
    <w:rsid w:val="000A42E0"/>
    <w:rsid w:val="000A6637"/>
    <w:rsid w:val="000A6A3D"/>
    <w:rsid w:val="000A6AD4"/>
    <w:rsid w:val="000A6BB8"/>
    <w:rsid w:val="000A710B"/>
    <w:rsid w:val="000A7716"/>
    <w:rsid w:val="000B0395"/>
    <w:rsid w:val="000B05EC"/>
    <w:rsid w:val="000B2F19"/>
    <w:rsid w:val="000B2FFD"/>
    <w:rsid w:val="000B304C"/>
    <w:rsid w:val="000B352C"/>
    <w:rsid w:val="000B5220"/>
    <w:rsid w:val="000B5589"/>
    <w:rsid w:val="000B5C74"/>
    <w:rsid w:val="000B5CA2"/>
    <w:rsid w:val="000B6704"/>
    <w:rsid w:val="000B7E8A"/>
    <w:rsid w:val="000B7F96"/>
    <w:rsid w:val="000C16FD"/>
    <w:rsid w:val="000C171D"/>
    <w:rsid w:val="000C25D8"/>
    <w:rsid w:val="000C3981"/>
    <w:rsid w:val="000C637D"/>
    <w:rsid w:val="000C64F1"/>
    <w:rsid w:val="000C67C3"/>
    <w:rsid w:val="000C79C2"/>
    <w:rsid w:val="000C7A6B"/>
    <w:rsid w:val="000C7D38"/>
    <w:rsid w:val="000C7FA7"/>
    <w:rsid w:val="000D129B"/>
    <w:rsid w:val="000D1614"/>
    <w:rsid w:val="000D17CD"/>
    <w:rsid w:val="000D2260"/>
    <w:rsid w:val="000D2B3D"/>
    <w:rsid w:val="000D2F6C"/>
    <w:rsid w:val="000D30D9"/>
    <w:rsid w:val="000D32AD"/>
    <w:rsid w:val="000D38C3"/>
    <w:rsid w:val="000D39CE"/>
    <w:rsid w:val="000D3A62"/>
    <w:rsid w:val="000D3CD9"/>
    <w:rsid w:val="000D3E54"/>
    <w:rsid w:val="000D43B6"/>
    <w:rsid w:val="000D4620"/>
    <w:rsid w:val="000D5DA5"/>
    <w:rsid w:val="000D6074"/>
    <w:rsid w:val="000D6648"/>
    <w:rsid w:val="000E02BE"/>
    <w:rsid w:val="000E075F"/>
    <w:rsid w:val="000E0C35"/>
    <w:rsid w:val="000E0D1F"/>
    <w:rsid w:val="000E13C2"/>
    <w:rsid w:val="000E237B"/>
    <w:rsid w:val="000E31AB"/>
    <w:rsid w:val="000E3A62"/>
    <w:rsid w:val="000E3E94"/>
    <w:rsid w:val="000E4237"/>
    <w:rsid w:val="000E4330"/>
    <w:rsid w:val="000E443A"/>
    <w:rsid w:val="000E456D"/>
    <w:rsid w:val="000E46CC"/>
    <w:rsid w:val="000E4D5C"/>
    <w:rsid w:val="000E4D74"/>
    <w:rsid w:val="000E568D"/>
    <w:rsid w:val="000E5F42"/>
    <w:rsid w:val="000E67A3"/>
    <w:rsid w:val="000E6ADA"/>
    <w:rsid w:val="000E76B2"/>
    <w:rsid w:val="000F0621"/>
    <w:rsid w:val="000F0D9B"/>
    <w:rsid w:val="000F0F99"/>
    <w:rsid w:val="000F11E6"/>
    <w:rsid w:val="000F14B6"/>
    <w:rsid w:val="000F1E50"/>
    <w:rsid w:val="000F1E59"/>
    <w:rsid w:val="000F27A6"/>
    <w:rsid w:val="000F29B6"/>
    <w:rsid w:val="000F3016"/>
    <w:rsid w:val="000F3890"/>
    <w:rsid w:val="000F3FCF"/>
    <w:rsid w:val="000F454A"/>
    <w:rsid w:val="000F4C0C"/>
    <w:rsid w:val="000F5394"/>
    <w:rsid w:val="000F58D1"/>
    <w:rsid w:val="000F5A80"/>
    <w:rsid w:val="000F61AF"/>
    <w:rsid w:val="000F6BEC"/>
    <w:rsid w:val="0010031A"/>
    <w:rsid w:val="0010058A"/>
    <w:rsid w:val="001008FB"/>
    <w:rsid w:val="00100A81"/>
    <w:rsid w:val="001027DD"/>
    <w:rsid w:val="00102986"/>
    <w:rsid w:val="00102A38"/>
    <w:rsid w:val="00103F46"/>
    <w:rsid w:val="00104741"/>
    <w:rsid w:val="001049A9"/>
    <w:rsid w:val="00104A68"/>
    <w:rsid w:val="00106558"/>
    <w:rsid w:val="00107497"/>
    <w:rsid w:val="001078E6"/>
    <w:rsid w:val="00111235"/>
    <w:rsid w:val="00111404"/>
    <w:rsid w:val="0011173F"/>
    <w:rsid w:val="00111DB3"/>
    <w:rsid w:val="00112287"/>
    <w:rsid w:val="00113DAE"/>
    <w:rsid w:val="00114265"/>
    <w:rsid w:val="00114700"/>
    <w:rsid w:val="00115295"/>
    <w:rsid w:val="00115366"/>
    <w:rsid w:val="00115FDB"/>
    <w:rsid w:val="00116685"/>
    <w:rsid w:val="00116856"/>
    <w:rsid w:val="0011685E"/>
    <w:rsid w:val="00116EBD"/>
    <w:rsid w:val="00120ABF"/>
    <w:rsid w:val="00121BFB"/>
    <w:rsid w:val="00122BB0"/>
    <w:rsid w:val="00123B7F"/>
    <w:rsid w:val="00124022"/>
    <w:rsid w:val="001240A3"/>
    <w:rsid w:val="00124DFC"/>
    <w:rsid w:val="001255F0"/>
    <w:rsid w:val="00125615"/>
    <w:rsid w:val="00125E80"/>
    <w:rsid w:val="00125F98"/>
    <w:rsid w:val="001260FA"/>
    <w:rsid w:val="0012621E"/>
    <w:rsid w:val="00126A85"/>
    <w:rsid w:val="00126AD4"/>
    <w:rsid w:val="00126B87"/>
    <w:rsid w:val="00126BB5"/>
    <w:rsid w:val="001278C0"/>
    <w:rsid w:val="00130944"/>
    <w:rsid w:val="00130A3B"/>
    <w:rsid w:val="00130E2B"/>
    <w:rsid w:val="00131236"/>
    <w:rsid w:val="0013142F"/>
    <w:rsid w:val="0013178D"/>
    <w:rsid w:val="00131C3E"/>
    <w:rsid w:val="00132022"/>
    <w:rsid w:val="001321DF"/>
    <w:rsid w:val="0013226A"/>
    <w:rsid w:val="00132B52"/>
    <w:rsid w:val="0013342E"/>
    <w:rsid w:val="00134806"/>
    <w:rsid w:val="0013567B"/>
    <w:rsid w:val="001358DC"/>
    <w:rsid w:val="00135987"/>
    <w:rsid w:val="00135DBF"/>
    <w:rsid w:val="00135F66"/>
    <w:rsid w:val="00136597"/>
    <w:rsid w:val="001366EE"/>
    <w:rsid w:val="00136980"/>
    <w:rsid w:val="00136994"/>
    <w:rsid w:val="001378E6"/>
    <w:rsid w:val="0014012E"/>
    <w:rsid w:val="00140478"/>
    <w:rsid w:val="00140921"/>
    <w:rsid w:val="00141E02"/>
    <w:rsid w:val="00142190"/>
    <w:rsid w:val="00142B5B"/>
    <w:rsid w:val="001433CD"/>
    <w:rsid w:val="00143BC1"/>
    <w:rsid w:val="00143DE5"/>
    <w:rsid w:val="00144563"/>
    <w:rsid w:val="0014537F"/>
    <w:rsid w:val="001457CE"/>
    <w:rsid w:val="00145A47"/>
    <w:rsid w:val="00145A9C"/>
    <w:rsid w:val="00145ED7"/>
    <w:rsid w:val="00145F5E"/>
    <w:rsid w:val="00145F77"/>
    <w:rsid w:val="00146082"/>
    <w:rsid w:val="00146133"/>
    <w:rsid w:val="001463E4"/>
    <w:rsid w:val="001464DF"/>
    <w:rsid w:val="00146516"/>
    <w:rsid w:val="001465D7"/>
    <w:rsid w:val="00147111"/>
    <w:rsid w:val="00147BB7"/>
    <w:rsid w:val="00150EDB"/>
    <w:rsid w:val="001512CA"/>
    <w:rsid w:val="0015220E"/>
    <w:rsid w:val="00152AA9"/>
    <w:rsid w:val="00152B6C"/>
    <w:rsid w:val="0015403A"/>
    <w:rsid w:val="00154986"/>
    <w:rsid w:val="00154E3F"/>
    <w:rsid w:val="00155A30"/>
    <w:rsid w:val="0015660E"/>
    <w:rsid w:val="00157907"/>
    <w:rsid w:val="00157E8A"/>
    <w:rsid w:val="00160008"/>
    <w:rsid w:val="001607A4"/>
    <w:rsid w:val="001608C8"/>
    <w:rsid w:val="00160C36"/>
    <w:rsid w:val="00161036"/>
    <w:rsid w:val="00161246"/>
    <w:rsid w:val="00161F1C"/>
    <w:rsid w:val="00163B05"/>
    <w:rsid w:val="001640EE"/>
    <w:rsid w:val="00165168"/>
    <w:rsid w:val="00165794"/>
    <w:rsid w:val="0016584A"/>
    <w:rsid w:val="00166591"/>
    <w:rsid w:val="001666C3"/>
    <w:rsid w:val="0016680F"/>
    <w:rsid w:val="001669E0"/>
    <w:rsid w:val="00166EA3"/>
    <w:rsid w:val="00167E1B"/>
    <w:rsid w:val="001701C2"/>
    <w:rsid w:val="001712ED"/>
    <w:rsid w:val="00171D4A"/>
    <w:rsid w:val="00172AA9"/>
    <w:rsid w:val="00172B7F"/>
    <w:rsid w:val="00173A00"/>
    <w:rsid w:val="00173A8D"/>
    <w:rsid w:val="00174929"/>
    <w:rsid w:val="00174E43"/>
    <w:rsid w:val="0017523A"/>
    <w:rsid w:val="00175778"/>
    <w:rsid w:val="00175A2E"/>
    <w:rsid w:val="00175BA5"/>
    <w:rsid w:val="00176FBE"/>
    <w:rsid w:val="00177A37"/>
    <w:rsid w:val="0018049F"/>
    <w:rsid w:val="00180EE9"/>
    <w:rsid w:val="001811BA"/>
    <w:rsid w:val="00181778"/>
    <w:rsid w:val="00181E55"/>
    <w:rsid w:val="00181E56"/>
    <w:rsid w:val="00181FD9"/>
    <w:rsid w:val="0018246B"/>
    <w:rsid w:val="001828B2"/>
    <w:rsid w:val="0018371F"/>
    <w:rsid w:val="00184C76"/>
    <w:rsid w:val="00184E19"/>
    <w:rsid w:val="0018529C"/>
    <w:rsid w:val="001857F2"/>
    <w:rsid w:val="001865A6"/>
    <w:rsid w:val="00186CC1"/>
    <w:rsid w:val="00186FAD"/>
    <w:rsid w:val="001871AB"/>
    <w:rsid w:val="00187D15"/>
    <w:rsid w:val="0019003C"/>
    <w:rsid w:val="0019023E"/>
    <w:rsid w:val="001903AC"/>
    <w:rsid w:val="00190BF3"/>
    <w:rsid w:val="00190CBC"/>
    <w:rsid w:val="001920F7"/>
    <w:rsid w:val="001931CC"/>
    <w:rsid w:val="0019332B"/>
    <w:rsid w:val="00193B2B"/>
    <w:rsid w:val="00194810"/>
    <w:rsid w:val="00194A30"/>
    <w:rsid w:val="00194AFA"/>
    <w:rsid w:val="001966C6"/>
    <w:rsid w:val="00196BE9"/>
    <w:rsid w:val="00196C62"/>
    <w:rsid w:val="001971B3"/>
    <w:rsid w:val="001A02A3"/>
    <w:rsid w:val="001A111A"/>
    <w:rsid w:val="001A2433"/>
    <w:rsid w:val="001A2C73"/>
    <w:rsid w:val="001A2C82"/>
    <w:rsid w:val="001A2DCE"/>
    <w:rsid w:val="001A2FF2"/>
    <w:rsid w:val="001A3191"/>
    <w:rsid w:val="001A3661"/>
    <w:rsid w:val="001A3B84"/>
    <w:rsid w:val="001A3C91"/>
    <w:rsid w:val="001A3C9A"/>
    <w:rsid w:val="001A5108"/>
    <w:rsid w:val="001A6BAC"/>
    <w:rsid w:val="001A6DC0"/>
    <w:rsid w:val="001A732B"/>
    <w:rsid w:val="001B03E1"/>
    <w:rsid w:val="001B0A28"/>
    <w:rsid w:val="001B0B9F"/>
    <w:rsid w:val="001B1911"/>
    <w:rsid w:val="001B1CE1"/>
    <w:rsid w:val="001B237F"/>
    <w:rsid w:val="001B2629"/>
    <w:rsid w:val="001B27AC"/>
    <w:rsid w:val="001B2AB9"/>
    <w:rsid w:val="001B2ABF"/>
    <w:rsid w:val="001B2E4A"/>
    <w:rsid w:val="001B3076"/>
    <w:rsid w:val="001B3A35"/>
    <w:rsid w:val="001B4542"/>
    <w:rsid w:val="001B677B"/>
    <w:rsid w:val="001B76BC"/>
    <w:rsid w:val="001B78B2"/>
    <w:rsid w:val="001B790A"/>
    <w:rsid w:val="001C080E"/>
    <w:rsid w:val="001C0F84"/>
    <w:rsid w:val="001C1091"/>
    <w:rsid w:val="001C14B0"/>
    <w:rsid w:val="001C19BB"/>
    <w:rsid w:val="001C221A"/>
    <w:rsid w:val="001C29CA"/>
    <w:rsid w:val="001C2D24"/>
    <w:rsid w:val="001C51A1"/>
    <w:rsid w:val="001C5364"/>
    <w:rsid w:val="001C5CF5"/>
    <w:rsid w:val="001C678E"/>
    <w:rsid w:val="001C67DB"/>
    <w:rsid w:val="001C6866"/>
    <w:rsid w:val="001C6DA5"/>
    <w:rsid w:val="001C78AD"/>
    <w:rsid w:val="001D0B42"/>
    <w:rsid w:val="001D13C7"/>
    <w:rsid w:val="001D22F6"/>
    <w:rsid w:val="001D23F8"/>
    <w:rsid w:val="001D25E0"/>
    <w:rsid w:val="001D2E17"/>
    <w:rsid w:val="001D421C"/>
    <w:rsid w:val="001D649F"/>
    <w:rsid w:val="001D6FF0"/>
    <w:rsid w:val="001E0760"/>
    <w:rsid w:val="001E08F6"/>
    <w:rsid w:val="001E0ACD"/>
    <w:rsid w:val="001E1F0E"/>
    <w:rsid w:val="001E2F03"/>
    <w:rsid w:val="001E3083"/>
    <w:rsid w:val="001E3933"/>
    <w:rsid w:val="001E4188"/>
    <w:rsid w:val="001E589D"/>
    <w:rsid w:val="001F0707"/>
    <w:rsid w:val="001F0F3F"/>
    <w:rsid w:val="001F1574"/>
    <w:rsid w:val="001F15D2"/>
    <w:rsid w:val="001F1FC5"/>
    <w:rsid w:val="001F23FE"/>
    <w:rsid w:val="001F263B"/>
    <w:rsid w:val="001F398A"/>
    <w:rsid w:val="001F3DAA"/>
    <w:rsid w:val="001F3EA6"/>
    <w:rsid w:val="001F4678"/>
    <w:rsid w:val="001F5890"/>
    <w:rsid w:val="001F61FD"/>
    <w:rsid w:val="001F6329"/>
    <w:rsid w:val="001F7145"/>
    <w:rsid w:val="001F77E1"/>
    <w:rsid w:val="0020020E"/>
    <w:rsid w:val="00200BFE"/>
    <w:rsid w:val="0020220D"/>
    <w:rsid w:val="00202CE7"/>
    <w:rsid w:val="00202F63"/>
    <w:rsid w:val="00202FAD"/>
    <w:rsid w:val="002030C2"/>
    <w:rsid w:val="00203A94"/>
    <w:rsid w:val="00203DF2"/>
    <w:rsid w:val="00204334"/>
    <w:rsid w:val="002043DC"/>
    <w:rsid w:val="00204725"/>
    <w:rsid w:val="00205269"/>
    <w:rsid w:val="00205A2F"/>
    <w:rsid w:val="00205D05"/>
    <w:rsid w:val="00205E1C"/>
    <w:rsid w:val="00206089"/>
    <w:rsid w:val="00206182"/>
    <w:rsid w:val="00206E39"/>
    <w:rsid w:val="00207367"/>
    <w:rsid w:val="002078C1"/>
    <w:rsid w:val="00207A47"/>
    <w:rsid w:val="0021039E"/>
    <w:rsid w:val="00210742"/>
    <w:rsid w:val="0021122C"/>
    <w:rsid w:val="00213E14"/>
    <w:rsid w:val="00215131"/>
    <w:rsid w:val="0021581B"/>
    <w:rsid w:val="00215ED7"/>
    <w:rsid w:val="00217A0B"/>
    <w:rsid w:val="00220108"/>
    <w:rsid w:val="002208AD"/>
    <w:rsid w:val="002212B2"/>
    <w:rsid w:val="0022337A"/>
    <w:rsid w:val="00223C5E"/>
    <w:rsid w:val="0022409D"/>
    <w:rsid w:val="002242F6"/>
    <w:rsid w:val="0022472B"/>
    <w:rsid w:val="00224B03"/>
    <w:rsid w:val="002263DA"/>
    <w:rsid w:val="0022669A"/>
    <w:rsid w:val="00226EE2"/>
    <w:rsid w:val="00227DFB"/>
    <w:rsid w:val="002305CC"/>
    <w:rsid w:val="002306D4"/>
    <w:rsid w:val="00230756"/>
    <w:rsid w:val="00230F57"/>
    <w:rsid w:val="002315D2"/>
    <w:rsid w:val="00232B06"/>
    <w:rsid w:val="00232EFC"/>
    <w:rsid w:val="002331C8"/>
    <w:rsid w:val="00233E9D"/>
    <w:rsid w:val="002347DB"/>
    <w:rsid w:val="00235322"/>
    <w:rsid w:val="00236CF9"/>
    <w:rsid w:val="00236FE7"/>
    <w:rsid w:val="00237E2B"/>
    <w:rsid w:val="00241599"/>
    <w:rsid w:val="00241CFD"/>
    <w:rsid w:val="0024231B"/>
    <w:rsid w:val="002431A2"/>
    <w:rsid w:val="00244138"/>
    <w:rsid w:val="002444BB"/>
    <w:rsid w:val="002448D6"/>
    <w:rsid w:val="00244E18"/>
    <w:rsid w:val="00244FD5"/>
    <w:rsid w:val="0024603F"/>
    <w:rsid w:val="00246425"/>
    <w:rsid w:val="00246A0F"/>
    <w:rsid w:val="00246C79"/>
    <w:rsid w:val="00247CA2"/>
    <w:rsid w:val="00250B8D"/>
    <w:rsid w:val="00250F1D"/>
    <w:rsid w:val="002515A6"/>
    <w:rsid w:val="00251CF3"/>
    <w:rsid w:val="00252AB2"/>
    <w:rsid w:val="00252B31"/>
    <w:rsid w:val="00252DAD"/>
    <w:rsid w:val="0025346B"/>
    <w:rsid w:val="00253FAF"/>
    <w:rsid w:val="002542D0"/>
    <w:rsid w:val="00254906"/>
    <w:rsid w:val="00254D18"/>
    <w:rsid w:val="00255745"/>
    <w:rsid w:val="00255AEB"/>
    <w:rsid w:val="00256021"/>
    <w:rsid w:val="00256C7F"/>
    <w:rsid w:val="00256E07"/>
    <w:rsid w:val="002573ED"/>
    <w:rsid w:val="002601F7"/>
    <w:rsid w:val="002604F7"/>
    <w:rsid w:val="00260705"/>
    <w:rsid w:val="00260D77"/>
    <w:rsid w:val="00260E24"/>
    <w:rsid w:val="00261326"/>
    <w:rsid w:val="0026194D"/>
    <w:rsid w:val="00261EAA"/>
    <w:rsid w:val="00262E37"/>
    <w:rsid w:val="002631B6"/>
    <w:rsid w:val="00263AA0"/>
    <w:rsid w:val="002653C5"/>
    <w:rsid w:val="00265A9B"/>
    <w:rsid w:val="00265FDF"/>
    <w:rsid w:val="00266010"/>
    <w:rsid w:val="00266627"/>
    <w:rsid w:val="00266B53"/>
    <w:rsid w:val="00266C77"/>
    <w:rsid w:val="00267ACD"/>
    <w:rsid w:val="0027053B"/>
    <w:rsid w:val="00271B05"/>
    <w:rsid w:val="00272ECA"/>
    <w:rsid w:val="00272F3F"/>
    <w:rsid w:val="0027366E"/>
    <w:rsid w:val="002739DF"/>
    <w:rsid w:val="00273BB1"/>
    <w:rsid w:val="00273DD8"/>
    <w:rsid w:val="00275D77"/>
    <w:rsid w:val="00275DE7"/>
    <w:rsid w:val="002762F5"/>
    <w:rsid w:val="002765A9"/>
    <w:rsid w:val="00280320"/>
    <w:rsid w:val="002812CF"/>
    <w:rsid w:val="0028194E"/>
    <w:rsid w:val="0028199E"/>
    <w:rsid w:val="00281DF4"/>
    <w:rsid w:val="002838B6"/>
    <w:rsid w:val="00283DD1"/>
    <w:rsid w:val="002847B0"/>
    <w:rsid w:val="002858B9"/>
    <w:rsid w:val="00287AAF"/>
    <w:rsid w:val="0029097B"/>
    <w:rsid w:val="00293760"/>
    <w:rsid w:val="00293903"/>
    <w:rsid w:val="00293984"/>
    <w:rsid w:val="0029435E"/>
    <w:rsid w:val="00294F2F"/>
    <w:rsid w:val="00294FA8"/>
    <w:rsid w:val="00296170"/>
    <w:rsid w:val="00297CD6"/>
    <w:rsid w:val="002A2209"/>
    <w:rsid w:val="002A2333"/>
    <w:rsid w:val="002A2669"/>
    <w:rsid w:val="002A3716"/>
    <w:rsid w:val="002A3914"/>
    <w:rsid w:val="002A3B9C"/>
    <w:rsid w:val="002A3F8E"/>
    <w:rsid w:val="002A4199"/>
    <w:rsid w:val="002A4F6F"/>
    <w:rsid w:val="002A646A"/>
    <w:rsid w:val="002A67EA"/>
    <w:rsid w:val="002A69AE"/>
    <w:rsid w:val="002A69B2"/>
    <w:rsid w:val="002A6F5F"/>
    <w:rsid w:val="002A7E3F"/>
    <w:rsid w:val="002A7FB3"/>
    <w:rsid w:val="002B221C"/>
    <w:rsid w:val="002B2248"/>
    <w:rsid w:val="002B28DA"/>
    <w:rsid w:val="002B316D"/>
    <w:rsid w:val="002B33DC"/>
    <w:rsid w:val="002B352E"/>
    <w:rsid w:val="002B353C"/>
    <w:rsid w:val="002B3AD1"/>
    <w:rsid w:val="002B421A"/>
    <w:rsid w:val="002B4722"/>
    <w:rsid w:val="002B4C9E"/>
    <w:rsid w:val="002B5543"/>
    <w:rsid w:val="002B6285"/>
    <w:rsid w:val="002B6304"/>
    <w:rsid w:val="002B7021"/>
    <w:rsid w:val="002B71FA"/>
    <w:rsid w:val="002B724B"/>
    <w:rsid w:val="002B72C2"/>
    <w:rsid w:val="002B75C8"/>
    <w:rsid w:val="002C022A"/>
    <w:rsid w:val="002C0BA9"/>
    <w:rsid w:val="002C0C88"/>
    <w:rsid w:val="002C18D4"/>
    <w:rsid w:val="002C1970"/>
    <w:rsid w:val="002C1E25"/>
    <w:rsid w:val="002C24EE"/>
    <w:rsid w:val="002C28D5"/>
    <w:rsid w:val="002C4379"/>
    <w:rsid w:val="002C4840"/>
    <w:rsid w:val="002C574E"/>
    <w:rsid w:val="002C5EBE"/>
    <w:rsid w:val="002C6B57"/>
    <w:rsid w:val="002D00F3"/>
    <w:rsid w:val="002D0117"/>
    <w:rsid w:val="002D0328"/>
    <w:rsid w:val="002D060F"/>
    <w:rsid w:val="002D0C50"/>
    <w:rsid w:val="002D155B"/>
    <w:rsid w:val="002D1C8C"/>
    <w:rsid w:val="002D2547"/>
    <w:rsid w:val="002D2D2F"/>
    <w:rsid w:val="002D30DA"/>
    <w:rsid w:val="002D337B"/>
    <w:rsid w:val="002D4E7E"/>
    <w:rsid w:val="002D538E"/>
    <w:rsid w:val="002D5CF1"/>
    <w:rsid w:val="002D70CB"/>
    <w:rsid w:val="002D721B"/>
    <w:rsid w:val="002D76FE"/>
    <w:rsid w:val="002E0381"/>
    <w:rsid w:val="002E1457"/>
    <w:rsid w:val="002E1853"/>
    <w:rsid w:val="002E1CE1"/>
    <w:rsid w:val="002E1DF9"/>
    <w:rsid w:val="002E2AA5"/>
    <w:rsid w:val="002E334D"/>
    <w:rsid w:val="002E3E43"/>
    <w:rsid w:val="002E4383"/>
    <w:rsid w:val="002E455F"/>
    <w:rsid w:val="002E49DC"/>
    <w:rsid w:val="002E542B"/>
    <w:rsid w:val="002E57A2"/>
    <w:rsid w:val="002E5BD3"/>
    <w:rsid w:val="002E63CC"/>
    <w:rsid w:val="002E6CC8"/>
    <w:rsid w:val="002E773E"/>
    <w:rsid w:val="002E794C"/>
    <w:rsid w:val="002F02E7"/>
    <w:rsid w:val="002F0D49"/>
    <w:rsid w:val="002F1A19"/>
    <w:rsid w:val="002F214B"/>
    <w:rsid w:val="002F21D6"/>
    <w:rsid w:val="002F2A13"/>
    <w:rsid w:val="002F393E"/>
    <w:rsid w:val="002F4440"/>
    <w:rsid w:val="002F4E03"/>
    <w:rsid w:val="002F4E0E"/>
    <w:rsid w:val="002F4FD0"/>
    <w:rsid w:val="002F504C"/>
    <w:rsid w:val="002F627D"/>
    <w:rsid w:val="002F65B8"/>
    <w:rsid w:val="002F7331"/>
    <w:rsid w:val="002F7DA5"/>
    <w:rsid w:val="002F7DFA"/>
    <w:rsid w:val="00300441"/>
    <w:rsid w:val="00300BD8"/>
    <w:rsid w:val="00301ED9"/>
    <w:rsid w:val="00302A69"/>
    <w:rsid w:val="00302B73"/>
    <w:rsid w:val="003032C6"/>
    <w:rsid w:val="003035EF"/>
    <w:rsid w:val="003041C1"/>
    <w:rsid w:val="00304207"/>
    <w:rsid w:val="00304C24"/>
    <w:rsid w:val="00304E26"/>
    <w:rsid w:val="00305676"/>
    <w:rsid w:val="0030597B"/>
    <w:rsid w:val="003064C5"/>
    <w:rsid w:val="003079A2"/>
    <w:rsid w:val="00307F64"/>
    <w:rsid w:val="003102D1"/>
    <w:rsid w:val="0031057A"/>
    <w:rsid w:val="00310839"/>
    <w:rsid w:val="0031104D"/>
    <w:rsid w:val="003111A4"/>
    <w:rsid w:val="003117CC"/>
    <w:rsid w:val="003119C1"/>
    <w:rsid w:val="00311CBE"/>
    <w:rsid w:val="003124A3"/>
    <w:rsid w:val="0031265E"/>
    <w:rsid w:val="0031268D"/>
    <w:rsid w:val="00312958"/>
    <w:rsid w:val="00313071"/>
    <w:rsid w:val="00313A5A"/>
    <w:rsid w:val="003149B0"/>
    <w:rsid w:val="003154F4"/>
    <w:rsid w:val="00315517"/>
    <w:rsid w:val="003164A9"/>
    <w:rsid w:val="003166CB"/>
    <w:rsid w:val="003167F2"/>
    <w:rsid w:val="003177EC"/>
    <w:rsid w:val="003204F9"/>
    <w:rsid w:val="0032096D"/>
    <w:rsid w:val="003219BD"/>
    <w:rsid w:val="00321B20"/>
    <w:rsid w:val="00322573"/>
    <w:rsid w:val="00322840"/>
    <w:rsid w:val="00322A09"/>
    <w:rsid w:val="00323138"/>
    <w:rsid w:val="00323A3A"/>
    <w:rsid w:val="00323A43"/>
    <w:rsid w:val="00323B35"/>
    <w:rsid w:val="0032459B"/>
    <w:rsid w:val="00324C31"/>
    <w:rsid w:val="00324CEC"/>
    <w:rsid w:val="0032535F"/>
    <w:rsid w:val="00325DDC"/>
    <w:rsid w:val="00327D76"/>
    <w:rsid w:val="0033001D"/>
    <w:rsid w:val="00330C16"/>
    <w:rsid w:val="00330C8C"/>
    <w:rsid w:val="00331C25"/>
    <w:rsid w:val="00332A0B"/>
    <w:rsid w:val="00332C63"/>
    <w:rsid w:val="0033498F"/>
    <w:rsid w:val="00335058"/>
    <w:rsid w:val="00335B47"/>
    <w:rsid w:val="00336061"/>
    <w:rsid w:val="003366D1"/>
    <w:rsid w:val="00336B12"/>
    <w:rsid w:val="003372DB"/>
    <w:rsid w:val="0034021C"/>
    <w:rsid w:val="00340E3B"/>
    <w:rsid w:val="0034120D"/>
    <w:rsid w:val="00341ECA"/>
    <w:rsid w:val="00342099"/>
    <w:rsid w:val="003425CD"/>
    <w:rsid w:val="003426C2"/>
    <w:rsid w:val="00342C58"/>
    <w:rsid w:val="00343315"/>
    <w:rsid w:val="00344708"/>
    <w:rsid w:val="00344C5E"/>
    <w:rsid w:val="00344F9B"/>
    <w:rsid w:val="003466BA"/>
    <w:rsid w:val="00346C5B"/>
    <w:rsid w:val="0035145D"/>
    <w:rsid w:val="00351F2E"/>
    <w:rsid w:val="003523D9"/>
    <w:rsid w:val="00352C3B"/>
    <w:rsid w:val="003534CF"/>
    <w:rsid w:val="003543F7"/>
    <w:rsid w:val="0035498F"/>
    <w:rsid w:val="00354CB1"/>
    <w:rsid w:val="003554E5"/>
    <w:rsid w:val="00355731"/>
    <w:rsid w:val="00356473"/>
    <w:rsid w:val="0035683A"/>
    <w:rsid w:val="00357893"/>
    <w:rsid w:val="00357EEC"/>
    <w:rsid w:val="0036011B"/>
    <w:rsid w:val="00360CA1"/>
    <w:rsid w:val="00360E3D"/>
    <w:rsid w:val="00361285"/>
    <w:rsid w:val="0036174F"/>
    <w:rsid w:val="003617C4"/>
    <w:rsid w:val="0036243B"/>
    <w:rsid w:val="00362674"/>
    <w:rsid w:val="0036317C"/>
    <w:rsid w:val="003643E6"/>
    <w:rsid w:val="00364693"/>
    <w:rsid w:val="00364D48"/>
    <w:rsid w:val="0036530F"/>
    <w:rsid w:val="00365E7E"/>
    <w:rsid w:val="003661A1"/>
    <w:rsid w:val="003662FA"/>
    <w:rsid w:val="0036655B"/>
    <w:rsid w:val="003666F8"/>
    <w:rsid w:val="00366B3D"/>
    <w:rsid w:val="003673F0"/>
    <w:rsid w:val="003675C6"/>
    <w:rsid w:val="003707C2"/>
    <w:rsid w:val="00370B6A"/>
    <w:rsid w:val="003712D6"/>
    <w:rsid w:val="00371811"/>
    <w:rsid w:val="00371F3D"/>
    <w:rsid w:val="003726E8"/>
    <w:rsid w:val="003735FD"/>
    <w:rsid w:val="00373C6D"/>
    <w:rsid w:val="0037463D"/>
    <w:rsid w:val="003746CD"/>
    <w:rsid w:val="003748E5"/>
    <w:rsid w:val="00374A58"/>
    <w:rsid w:val="00376EEC"/>
    <w:rsid w:val="0037704D"/>
    <w:rsid w:val="0038086A"/>
    <w:rsid w:val="00380C8C"/>
    <w:rsid w:val="00381919"/>
    <w:rsid w:val="00382EAC"/>
    <w:rsid w:val="00383352"/>
    <w:rsid w:val="00384323"/>
    <w:rsid w:val="003845A7"/>
    <w:rsid w:val="00384F3E"/>
    <w:rsid w:val="0038551E"/>
    <w:rsid w:val="003859EA"/>
    <w:rsid w:val="00385A49"/>
    <w:rsid w:val="003871B6"/>
    <w:rsid w:val="00390BD7"/>
    <w:rsid w:val="00390BEC"/>
    <w:rsid w:val="003915D0"/>
    <w:rsid w:val="00391EB8"/>
    <w:rsid w:val="00392452"/>
    <w:rsid w:val="0039332B"/>
    <w:rsid w:val="00393787"/>
    <w:rsid w:val="00394792"/>
    <w:rsid w:val="00395D19"/>
    <w:rsid w:val="00395F7D"/>
    <w:rsid w:val="0039613F"/>
    <w:rsid w:val="003963E2"/>
    <w:rsid w:val="00396BE2"/>
    <w:rsid w:val="00397452"/>
    <w:rsid w:val="0039753B"/>
    <w:rsid w:val="00397604"/>
    <w:rsid w:val="0039784B"/>
    <w:rsid w:val="003A03D1"/>
    <w:rsid w:val="003A1244"/>
    <w:rsid w:val="003A14D0"/>
    <w:rsid w:val="003A2451"/>
    <w:rsid w:val="003A2DB8"/>
    <w:rsid w:val="003A3505"/>
    <w:rsid w:val="003A3758"/>
    <w:rsid w:val="003A598F"/>
    <w:rsid w:val="003A5D0D"/>
    <w:rsid w:val="003A5E50"/>
    <w:rsid w:val="003A6162"/>
    <w:rsid w:val="003A73D4"/>
    <w:rsid w:val="003A7CD7"/>
    <w:rsid w:val="003B009A"/>
    <w:rsid w:val="003B093A"/>
    <w:rsid w:val="003B151E"/>
    <w:rsid w:val="003B3A68"/>
    <w:rsid w:val="003B3B19"/>
    <w:rsid w:val="003B42E8"/>
    <w:rsid w:val="003B4655"/>
    <w:rsid w:val="003B50B6"/>
    <w:rsid w:val="003B5ACD"/>
    <w:rsid w:val="003B6299"/>
    <w:rsid w:val="003B6301"/>
    <w:rsid w:val="003B7ACA"/>
    <w:rsid w:val="003B7D18"/>
    <w:rsid w:val="003C0163"/>
    <w:rsid w:val="003C0411"/>
    <w:rsid w:val="003C04CC"/>
    <w:rsid w:val="003C0F53"/>
    <w:rsid w:val="003C2312"/>
    <w:rsid w:val="003C25C7"/>
    <w:rsid w:val="003C287F"/>
    <w:rsid w:val="003C2EBA"/>
    <w:rsid w:val="003C3470"/>
    <w:rsid w:val="003C348A"/>
    <w:rsid w:val="003C425E"/>
    <w:rsid w:val="003C4363"/>
    <w:rsid w:val="003C475B"/>
    <w:rsid w:val="003C57EB"/>
    <w:rsid w:val="003C6058"/>
    <w:rsid w:val="003C6940"/>
    <w:rsid w:val="003C707E"/>
    <w:rsid w:val="003C756C"/>
    <w:rsid w:val="003C75E3"/>
    <w:rsid w:val="003D095B"/>
    <w:rsid w:val="003D0CE7"/>
    <w:rsid w:val="003D1E8D"/>
    <w:rsid w:val="003D27E4"/>
    <w:rsid w:val="003D2A23"/>
    <w:rsid w:val="003D2A7A"/>
    <w:rsid w:val="003D317E"/>
    <w:rsid w:val="003D3224"/>
    <w:rsid w:val="003D3DFA"/>
    <w:rsid w:val="003D5656"/>
    <w:rsid w:val="003D588B"/>
    <w:rsid w:val="003D61D2"/>
    <w:rsid w:val="003D6907"/>
    <w:rsid w:val="003D6CD7"/>
    <w:rsid w:val="003D6D29"/>
    <w:rsid w:val="003D706A"/>
    <w:rsid w:val="003D7776"/>
    <w:rsid w:val="003D7FD6"/>
    <w:rsid w:val="003E05D3"/>
    <w:rsid w:val="003E0636"/>
    <w:rsid w:val="003E078C"/>
    <w:rsid w:val="003E10B7"/>
    <w:rsid w:val="003E1FCD"/>
    <w:rsid w:val="003E2A76"/>
    <w:rsid w:val="003E2C00"/>
    <w:rsid w:val="003E40E8"/>
    <w:rsid w:val="003E4261"/>
    <w:rsid w:val="003E5575"/>
    <w:rsid w:val="003E5D66"/>
    <w:rsid w:val="003E76B0"/>
    <w:rsid w:val="003E7BFA"/>
    <w:rsid w:val="003F02E7"/>
    <w:rsid w:val="003F0331"/>
    <w:rsid w:val="003F1A7E"/>
    <w:rsid w:val="003F25F2"/>
    <w:rsid w:val="003F279B"/>
    <w:rsid w:val="003F27AF"/>
    <w:rsid w:val="003F2DE2"/>
    <w:rsid w:val="003F3AE0"/>
    <w:rsid w:val="003F4CA0"/>
    <w:rsid w:val="003F53A3"/>
    <w:rsid w:val="003F5437"/>
    <w:rsid w:val="003F649E"/>
    <w:rsid w:val="003F65F6"/>
    <w:rsid w:val="003F7BBF"/>
    <w:rsid w:val="0040053E"/>
    <w:rsid w:val="004018F6"/>
    <w:rsid w:val="0040262E"/>
    <w:rsid w:val="004026A3"/>
    <w:rsid w:val="00402983"/>
    <w:rsid w:val="00403D43"/>
    <w:rsid w:val="0040469A"/>
    <w:rsid w:val="004054D9"/>
    <w:rsid w:val="004062D2"/>
    <w:rsid w:val="00406B93"/>
    <w:rsid w:val="0040728E"/>
    <w:rsid w:val="00407346"/>
    <w:rsid w:val="00407B2F"/>
    <w:rsid w:val="00410427"/>
    <w:rsid w:val="00410D7A"/>
    <w:rsid w:val="00411BE7"/>
    <w:rsid w:val="004127BB"/>
    <w:rsid w:val="00412C08"/>
    <w:rsid w:val="00412C84"/>
    <w:rsid w:val="00412E25"/>
    <w:rsid w:val="004132B9"/>
    <w:rsid w:val="004134CC"/>
    <w:rsid w:val="00414564"/>
    <w:rsid w:val="004148B1"/>
    <w:rsid w:val="00414B4C"/>
    <w:rsid w:val="0041584C"/>
    <w:rsid w:val="004158C2"/>
    <w:rsid w:val="00415BB3"/>
    <w:rsid w:val="00417551"/>
    <w:rsid w:val="0041773D"/>
    <w:rsid w:val="00417A21"/>
    <w:rsid w:val="0042019D"/>
    <w:rsid w:val="00421045"/>
    <w:rsid w:val="0042146C"/>
    <w:rsid w:val="004214CD"/>
    <w:rsid w:val="00421E11"/>
    <w:rsid w:val="004223AD"/>
    <w:rsid w:val="00422AA8"/>
    <w:rsid w:val="00422D34"/>
    <w:rsid w:val="00422F2D"/>
    <w:rsid w:val="00423542"/>
    <w:rsid w:val="00423761"/>
    <w:rsid w:val="004238FB"/>
    <w:rsid w:val="00423C71"/>
    <w:rsid w:val="004241A6"/>
    <w:rsid w:val="004244E3"/>
    <w:rsid w:val="00424B41"/>
    <w:rsid w:val="00424CC9"/>
    <w:rsid w:val="00425D6B"/>
    <w:rsid w:val="00426A6B"/>
    <w:rsid w:val="00426D41"/>
    <w:rsid w:val="004270FA"/>
    <w:rsid w:val="004272EC"/>
    <w:rsid w:val="00427913"/>
    <w:rsid w:val="00427998"/>
    <w:rsid w:val="0043062B"/>
    <w:rsid w:val="00432F62"/>
    <w:rsid w:val="00434259"/>
    <w:rsid w:val="0043471E"/>
    <w:rsid w:val="004349AD"/>
    <w:rsid w:val="00435447"/>
    <w:rsid w:val="00435613"/>
    <w:rsid w:val="00435684"/>
    <w:rsid w:val="0043599F"/>
    <w:rsid w:val="00435E0E"/>
    <w:rsid w:val="00435E9E"/>
    <w:rsid w:val="004363EA"/>
    <w:rsid w:val="00437394"/>
    <w:rsid w:val="00437662"/>
    <w:rsid w:val="004378E9"/>
    <w:rsid w:val="004379C4"/>
    <w:rsid w:val="00437C5E"/>
    <w:rsid w:val="00437F69"/>
    <w:rsid w:val="00441513"/>
    <w:rsid w:val="00441C82"/>
    <w:rsid w:val="004423CC"/>
    <w:rsid w:val="00442735"/>
    <w:rsid w:val="004433C9"/>
    <w:rsid w:val="0044487D"/>
    <w:rsid w:val="00445420"/>
    <w:rsid w:val="004454D4"/>
    <w:rsid w:val="00445C07"/>
    <w:rsid w:val="00446801"/>
    <w:rsid w:val="00446A36"/>
    <w:rsid w:val="00446C44"/>
    <w:rsid w:val="004473D9"/>
    <w:rsid w:val="00447E79"/>
    <w:rsid w:val="00450768"/>
    <w:rsid w:val="004512BD"/>
    <w:rsid w:val="004513B1"/>
    <w:rsid w:val="00452106"/>
    <w:rsid w:val="00453526"/>
    <w:rsid w:val="00453C2C"/>
    <w:rsid w:val="004541CA"/>
    <w:rsid w:val="004549C5"/>
    <w:rsid w:val="00454E8B"/>
    <w:rsid w:val="00456200"/>
    <w:rsid w:val="00456540"/>
    <w:rsid w:val="004579BA"/>
    <w:rsid w:val="00460144"/>
    <w:rsid w:val="004605E4"/>
    <w:rsid w:val="00460CA7"/>
    <w:rsid w:val="004613E0"/>
    <w:rsid w:val="00461437"/>
    <w:rsid w:val="00461520"/>
    <w:rsid w:val="0046295F"/>
    <w:rsid w:val="00462DEB"/>
    <w:rsid w:val="004633C5"/>
    <w:rsid w:val="00463D76"/>
    <w:rsid w:val="00463EE8"/>
    <w:rsid w:val="00464000"/>
    <w:rsid w:val="004641FA"/>
    <w:rsid w:val="00464875"/>
    <w:rsid w:val="0046501A"/>
    <w:rsid w:val="004658BD"/>
    <w:rsid w:val="00466E73"/>
    <w:rsid w:val="004708C5"/>
    <w:rsid w:val="00473765"/>
    <w:rsid w:val="0047595E"/>
    <w:rsid w:val="004759A4"/>
    <w:rsid w:val="004759EA"/>
    <w:rsid w:val="00476599"/>
    <w:rsid w:val="00476EC8"/>
    <w:rsid w:val="00476F7F"/>
    <w:rsid w:val="00477667"/>
    <w:rsid w:val="00477C1C"/>
    <w:rsid w:val="004802EA"/>
    <w:rsid w:val="004803FF"/>
    <w:rsid w:val="00480759"/>
    <w:rsid w:val="00480FE1"/>
    <w:rsid w:val="004813BC"/>
    <w:rsid w:val="004813C2"/>
    <w:rsid w:val="00481A9D"/>
    <w:rsid w:val="00482763"/>
    <w:rsid w:val="00482DC0"/>
    <w:rsid w:val="004833DA"/>
    <w:rsid w:val="00483928"/>
    <w:rsid w:val="00483E09"/>
    <w:rsid w:val="00484700"/>
    <w:rsid w:val="004849C1"/>
    <w:rsid w:val="00484D1F"/>
    <w:rsid w:val="00485932"/>
    <w:rsid w:val="00485A82"/>
    <w:rsid w:val="00486016"/>
    <w:rsid w:val="004866D1"/>
    <w:rsid w:val="0049144C"/>
    <w:rsid w:val="00491878"/>
    <w:rsid w:val="00491A8A"/>
    <w:rsid w:val="00491D91"/>
    <w:rsid w:val="00492324"/>
    <w:rsid w:val="0049282B"/>
    <w:rsid w:val="00493B7F"/>
    <w:rsid w:val="00493B93"/>
    <w:rsid w:val="00495A9A"/>
    <w:rsid w:val="004964F7"/>
    <w:rsid w:val="0049683F"/>
    <w:rsid w:val="004A0000"/>
    <w:rsid w:val="004A06E2"/>
    <w:rsid w:val="004A0E8A"/>
    <w:rsid w:val="004A1056"/>
    <w:rsid w:val="004A16D6"/>
    <w:rsid w:val="004A1D4A"/>
    <w:rsid w:val="004A1ED1"/>
    <w:rsid w:val="004A1FF2"/>
    <w:rsid w:val="004A2F4C"/>
    <w:rsid w:val="004A380E"/>
    <w:rsid w:val="004A48FB"/>
    <w:rsid w:val="004A4936"/>
    <w:rsid w:val="004A4981"/>
    <w:rsid w:val="004A4A3F"/>
    <w:rsid w:val="004A4DE9"/>
    <w:rsid w:val="004A53C1"/>
    <w:rsid w:val="004A5440"/>
    <w:rsid w:val="004A6E2E"/>
    <w:rsid w:val="004A6F27"/>
    <w:rsid w:val="004A7655"/>
    <w:rsid w:val="004B03DF"/>
    <w:rsid w:val="004B0DCB"/>
    <w:rsid w:val="004B0EC6"/>
    <w:rsid w:val="004B103C"/>
    <w:rsid w:val="004B13A9"/>
    <w:rsid w:val="004B1B40"/>
    <w:rsid w:val="004B1D6C"/>
    <w:rsid w:val="004B2E6D"/>
    <w:rsid w:val="004B3DBB"/>
    <w:rsid w:val="004B42C6"/>
    <w:rsid w:val="004B463F"/>
    <w:rsid w:val="004B53A1"/>
    <w:rsid w:val="004C0216"/>
    <w:rsid w:val="004C0346"/>
    <w:rsid w:val="004C0840"/>
    <w:rsid w:val="004C0E8B"/>
    <w:rsid w:val="004C0EAC"/>
    <w:rsid w:val="004C1467"/>
    <w:rsid w:val="004C1EEB"/>
    <w:rsid w:val="004C2427"/>
    <w:rsid w:val="004C2CC1"/>
    <w:rsid w:val="004C2D9F"/>
    <w:rsid w:val="004C2EF8"/>
    <w:rsid w:val="004C2FC3"/>
    <w:rsid w:val="004C33A5"/>
    <w:rsid w:val="004C3B83"/>
    <w:rsid w:val="004C53DF"/>
    <w:rsid w:val="004C5859"/>
    <w:rsid w:val="004C5A2A"/>
    <w:rsid w:val="004C60BE"/>
    <w:rsid w:val="004C6C01"/>
    <w:rsid w:val="004C7558"/>
    <w:rsid w:val="004C7807"/>
    <w:rsid w:val="004D0435"/>
    <w:rsid w:val="004D0CA1"/>
    <w:rsid w:val="004D12A5"/>
    <w:rsid w:val="004D152D"/>
    <w:rsid w:val="004D269C"/>
    <w:rsid w:val="004D282B"/>
    <w:rsid w:val="004D28AF"/>
    <w:rsid w:val="004D2F51"/>
    <w:rsid w:val="004D3407"/>
    <w:rsid w:val="004D37B4"/>
    <w:rsid w:val="004D4791"/>
    <w:rsid w:val="004D4C44"/>
    <w:rsid w:val="004D5140"/>
    <w:rsid w:val="004D5ADB"/>
    <w:rsid w:val="004D7B4A"/>
    <w:rsid w:val="004D7E21"/>
    <w:rsid w:val="004E13F7"/>
    <w:rsid w:val="004E1939"/>
    <w:rsid w:val="004E2352"/>
    <w:rsid w:val="004E3A14"/>
    <w:rsid w:val="004E40C3"/>
    <w:rsid w:val="004E474B"/>
    <w:rsid w:val="004E4920"/>
    <w:rsid w:val="004E4DA0"/>
    <w:rsid w:val="004E4EA5"/>
    <w:rsid w:val="004E5245"/>
    <w:rsid w:val="004E56ED"/>
    <w:rsid w:val="004E574A"/>
    <w:rsid w:val="004E5A8C"/>
    <w:rsid w:val="004E6857"/>
    <w:rsid w:val="004E77A3"/>
    <w:rsid w:val="004F0939"/>
    <w:rsid w:val="004F0B9C"/>
    <w:rsid w:val="004F0FE1"/>
    <w:rsid w:val="004F2C69"/>
    <w:rsid w:val="004F2D06"/>
    <w:rsid w:val="004F2E0A"/>
    <w:rsid w:val="004F4CB1"/>
    <w:rsid w:val="004F4EFB"/>
    <w:rsid w:val="004F5ABB"/>
    <w:rsid w:val="004F64E4"/>
    <w:rsid w:val="004F70C1"/>
    <w:rsid w:val="004F7271"/>
    <w:rsid w:val="004F75CC"/>
    <w:rsid w:val="004F77A6"/>
    <w:rsid w:val="0050025F"/>
    <w:rsid w:val="005008E9"/>
    <w:rsid w:val="00500A9E"/>
    <w:rsid w:val="00501B14"/>
    <w:rsid w:val="005024CD"/>
    <w:rsid w:val="0050313D"/>
    <w:rsid w:val="00503477"/>
    <w:rsid w:val="0050349B"/>
    <w:rsid w:val="005036F0"/>
    <w:rsid w:val="00503F80"/>
    <w:rsid w:val="00504120"/>
    <w:rsid w:val="005041EC"/>
    <w:rsid w:val="00505191"/>
    <w:rsid w:val="00506554"/>
    <w:rsid w:val="005068CF"/>
    <w:rsid w:val="00506ADE"/>
    <w:rsid w:val="00506F4C"/>
    <w:rsid w:val="00507CA5"/>
    <w:rsid w:val="00507D4C"/>
    <w:rsid w:val="0051066E"/>
    <w:rsid w:val="00510676"/>
    <w:rsid w:val="00510DCF"/>
    <w:rsid w:val="0051172F"/>
    <w:rsid w:val="00511B2A"/>
    <w:rsid w:val="00512C02"/>
    <w:rsid w:val="00514945"/>
    <w:rsid w:val="00514BDE"/>
    <w:rsid w:val="00514C66"/>
    <w:rsid w:val="00515169"/>
    <w:rsid w:val="005151D0"/>
    <w:rsid w:val="00515526"/>
    <w:rsid w:val="00515AF7"/>
    <w:rsid w:val="005175C2"/>
    <w:rsid w:val="00517660"/>
    <w:rsid w:val="0051791F"/>
    <w:rsid w:val="00517A47"/>
    <w:rsid w:val="00517C38"/>
    <w:rsid w:val="00517FE9"/>
    <w:rsid w:val="00520002"/>
    <w:rsid w:val="00520529"/>
    <w:rsid w:val="00521B34"/>
    <w:rsid w:val="00522848"/>
    <w:rsid w:val="00522AA2"/>
    <w:rsid w:val="00522E55"/>
    <w:rsid w:val="00522ECD"/>
    <w:rsid w:val="005233B7"/>
    <w:rsid w:val="00523515"/>
    <w:rsid w:val="00524348"/>
    <w:rsid w:val="00524A60"/>
    <w:rsid w:val="00524A71"/>
    <w:rsid w:val="0052516A"/>
    <w:rsid w:val="00525193"/>
    <w:rsid w:val="00526C3E"/>
    <w:rsid w:val="005277DF"/>
    <w:rsid w:val="00527C73"/>
    <w:rsid w:val="00527D81"/>
    <w:rsid w:val="0053057B"/>
    <w:rsid w:val="00530884"/>
    <w:rsid w:val="0053140F"/>
    <w:rsid w:val="00531501"/>
    <w:rsid w:val="00531885"/>
    <w:rsid w:val="00531C17"/>
    <w:rsid w:val="00531EF2"/>
    <w:rsid w:val="00532BFD"/>
    <w:rsid w:val="00532DBC"/>
    <w:rsid w:val="00532EC8"/>
    <w:rsid w:val="0053311C"/>
    <w:rsid w:val="0053331E"/>
    <w:rsid w:val="00533C09"/>
    <w:rsid w:val="00534FE6"/>
    <w:rsid w:val="005354ED"/>
    <w:rsid w:val="0053640B"/>
    <w:rsid w:val="005374C0"/>
    <w:rsid w:val="00537A5A"/>
    <w:rsid w:val="0054087A"/>
    <w:rsid w:val="005412CB"/>
    <w:rsid w:val="0054132B"/>
    <w:rsid w:val="005417C9"/>
    <w:rsid w:val="0054192A"/>
    <w:rsid w:val="00541DFD"/>
    <w:rsid w:val="0054206C"/>
    <w:rsid w:val="0054237B"/>
    <w:rsid w:val="005425C5"/>
    <w:rsid w:val="005444D4"/>
    <w:rsid w:val="00545427"/>
    <w:rsid w:val="005458B9"/>
    <w:rsid w:val="00545FFE"/>
    <w:rsid w:val="00550373"/>
    <w:rsid w:val="00550582"/>
    <w:rsid w:val="005523A7"/>
    <w:rsid w:val="00552C3F"/>
    <w:rsid w:val="00552EB6"/>
    <w:rsid w:val="00553524"/>
    <w:rsid w:val="00553AC7"/>
    <w:rsid w:val="00554C6B"/>
    <w:rsid w:val="00554CAB"/>
    <w:rsid w:val="00555344"/>
    <w:rsid w:val="0055563E"/>
    <w:rsid w:val="00556045"/>
    <w:rsid w:val="00556C05"/>
    <w:rsid w:val="00557E7C"/>
    <w:rsid w:val="005607E5"/>
    <w:rsid w:val="00561712"/>
    <w:rsid w:val="005622F2"/>
    <w:rsid w:val="00562604"/>
    <w:rsid w:val="00562A64"/>
    <w:rsid w:val="0056497D"/>
    <w:rsid w:val="00564F42"/>
    <w:rsid w:val="00565842"/>
    <w:rsid w:val="005667A4"/>
    <w:rsid w:val="00566875"/>
    <w:rsid w:val="00566950"/>
    <w:rsid w:val="00566CF5"/>
    <w:rsid w:val="00566F47"/>
    <w:rsid w:val="00567E0C"/>
    <w:rsid w:val="00570193"/>
    <w:rsid w:val="00571181"/>
    <w:rsid w:val="00572C2D"/>
    <w:rsid w:val="00572F7A"/>
    <w:rsid w:val="00573E22"/>
    <w:rsid w:val="00573E61"/>
    <w:rsid w:val="00573EF4"/>
    <w:rsid w:val="005746A2"/>
    <w:rsid w:val="00574B0A"/>
    <w:rsid w:val="00576548"/>
    <w:rsid w:val="00577B37"/>
    <w:rsid w:val="00577CA7"/>
    <w:rsid w:val="00580A20"/>
    <w:rsid w:val="00581582"/>
    <w:rsid w:val="00581B60"/>
    <w:rsid w:val="00581BCD"/>
    <w:rsid w:val="00581E94"/>
    <w:rsid w:val="00581EBB"/>
    <w:rsid w:val="00583879"/>
    <w:rsid w:val="00584077"/>
    <w:rsid w:val="005847E5"/>
    <w:rsid w:val="0058584C"/>
    <w:rsid w:val="005863A6"/>
    <w:rsid w:val="00586797"/>
    <w:rsid w:val="005872EA"/>
    <w:rsid w:val="00587FFB"/>
    <w:rsid w:val="00590277"/>
    <w:rsid w:val="00590890"/>
    <w:rsid w:val="00590DE8"/>
    <w:rsid w:val="0059151C"/>
    <w:rsid w:val="00592016"/>
    <w:rsid w:val="005924D4"/>
    <w:rsid w:val="00592D90"/>
    <w:rsid w:val="00593092"/>
    <w:rsid w:val="005941EA"/>
    <w:rsid w:val="005946CF"/>
    <w:rsid w:val="00594C4F"/>
    <w:rsid w:val="0059517F"/>
    <w:rsid w:val="005953AF"/>
    <w:rsid w:val="005954A0"/>
    <w:rsid w:val="00596B10"/>
    <w:rsid w:val="00597348"/>
    <w:rsid w:val="00597461"/>
    <w:rsid w:val="005977BB"/>
    <w:rsid w:val="00597EB5"/>
    <w:rsid w:val="005A00D2"/>
    <w:rsid w:val="005A0444"/>
    <w:rsid w:val="005A24B6"/>
    <w:rsid w:val="005A27FE"/>
    <w:rsid w:val="005A2D89"/>
    <w:rsid w:val="005A4E11"/>
    <w:rsid w:val="005A4FEF"/>
    <w:rsid w:val="005A68DC"/>
    <w:rsid w:val="005B1074"/>
    <w:rsid w:val="005B175A"/>
    <w:rsid w:val="005B18B0"/>
    <w:rsid w:val="005B2EA6"/>
    <w:rsid w:val="005B3136"/>
    <w:rsid w:val="005B3A52"/>
    <w:rsid w:val="005B46B6"/>
    <w:rsid w:val="005B5011"/>
    <w:rsid w:val="005B5A7A"/>
    <w:rsid w:val="005B5C5D"/>
    <w:rsid w:val="005B5C96"/>
    <w:rsid w:val="005B6471"/>
    <w:rsid w:val="005B72A6"/>
    <w:rsid w:val="005B7521"/>
    <w:rsid w:val="005B7E35"/>
    <w:rsid w:val="005B7E58"/>
    <w:rsid w:val="005C06C8"/>
    <w:rsid w:val="005C0F58"/>
    <w:rsid w:val="005C1732"/>
    <w:rsid w:val="005C1B34"/>
    <w:rsid w:val="005C43CF"/>
    <w:rsid w:val="005C6D08"/>
    <w:rsid w:val="005C74DB"/>
    <w:rsid w:val="005C77A0"/>
    <w:rsid w:val="005C77B9"/>
    <w:rsid w:val="005C7A62"/>
    <w:rsid w:val="005C7A82"/>
    <w:rsid w:val="005D02F3"/>
    <w:rsid w:val="005D03A1"/>
    <w:rsid w:val="005D0F86"/>
    <w:rsid w:val="005D1736"/>
    <w:rsid w:val="005D18C9"/>
    <w:rsid w:val="005D1980"/>
    <w:rsid w:val="005D1D5D"/>
    <w:rsid w:val="005D2DFC"/>
    <w:rsid w:val="005D38EC"/>
    <w:rsid w:val="005D3C02"/>
    <w:rsid w:val="005D3EC4"/>
    <w:rsid w:val="005D3ED8"/>
    <w:rsid w:val="005D4095"/>
    <w:rsid w:val="005D52F1"/>
    <w:rsid w:val="005D5A9D"/>
    <w:rsid w:val="005D5AB8"/>
    <w:rsid w:val="005D6C37"/>
    <w:rsid w:val="005D76F9"/>
    <w:rsid w:val="005E0124"/>
    <w:rsid w:val="005E013B"/>
    <w:rsid w:val="005E07EF"/>
    <w:rsid w:val="005E08E3"/>
    <w:rsid w:val="005E0AA4"/>
    <w:rsid w:val="005E0B2B"/>
    <w:rsid w:val="005E143B"/>
    <w:rsid w:val="005E1A4A"/>
    <w:rsid w:val="005E3376"/>
    <w:rsid w:val="005E3566"/>
    <w:rsid w:val="005E4B4B"/>
    <w:rsid w:val="005E4DFA"/>
    <w:rsid w:val="005E55AB"/>
    <w:rsid w:val="005E5696"/>
    <w:rsid w:val="005E5CD7"/>
    <w:rsid w:val="005E6108"/>
    <w:rsid w:val="005E663D"/>
    <w:rsid w:val="005E6A09"/>
    <w:rsid w:val="005E7393"/>
    <w:rsid w:val="005E764E"/>
    <w:rsid w:val="005E77EF"/>
    <w:rsid w:val="005E7E62"/>
    <w:rsid w:val="005F00C4"/>
    <w:rsid w:val="005F04BF"/>
    <w:rsid w:val="005F07E9"/>
    <w:rsid w:val="005F1221"/>
    <w:rsid w:val="005F1920"/>
    <w:rsid w:val="005F2471"/>
    <w:rsid w:val="005F25DF"/>
    <w:rsid w:val="005F2661"/>
    <w:rsid w:val="005F2A4A"/>
    <w:rsid w:val="005F4A4F"/>
    <w:rsid w:val="005F535C"/>
    <w:rsid w:val="005F55DB"/>
    <w:rsid w:val="005F5B55"/>
    <w:rsid w:val="005F5BF7"/>
    <w:rsid w:val="005F5D75"/>
    <w:rsid w:val="005F5E8C"/>
    <w:rsid w:val="005F603F"/>
    <w:rsid w:val="005F6A9F"/>
    <w:rsid w:val="005F6E35"/>
    <w:rsid w:val="005F7164"/>
    <w:rsid w:val="005F7C79"/>
    <w:rsid w:val="005F7C90"/>
    <w:rsid w:val="00601567"/>
    <w:rsid w:val="00601808"/>
    <w:rsid w:val="00601959"/>
    <w:rsid w:val="00603360"/>
    <w:rsid w:val="00605FAD"/>
    <w:rsid w:val="0060669B"/>
    <w:rsid w:val="0060798D"/>
    <w:rsid w:val="0061057B"/>
    <w:rsid w:val="006106CB"/>
    <w:rsid w:val="0061178C"/>
    <w:rsid w:val="00612318"/>
    <w:rsid w:val="006123B9"/>
    <w:rsid w:val="00612DC0"/>
    <w:rsid w:val="00613190"/>
    <w:rsid w:val="00613847"/>
    <w:rsid w:val="00614787"/>
    <w:rsid w:val="006149B9"/>
    <w:rsid w:val="006152C5"/>
    <w:rsid w:val="0061571D"/>
    <w:rsid w:val="00615821"/>
    <w:rsid w:val="00615A11"/>
    <w:rsid w:val="00616887"/>
    <w:rsid w:val="00616DB2"/>
    <w:rsid w:val="00616E0C"/>
    <w:rsid w:val="0061735B"/>
    <w:rsid w:val="006174E5"/>
    <w:rsid w:val="00620375"/>
    <w:rsid w:val="006204EB"/>
    <w:rsid w:val="00620A79"/>
    <w:rsid w:val="006214FB"/>
    <w:rsid w:val="00621CDA"/>
    <w:rsid w:val="006221E1"/>
    <w:rsid w:val="00622CF3"/>
    <w:rsid w:val="00623077"/>
    <w:rsid w:val="006230F5"/>
    <w:rsid w:val="006235C6"/>
    <w:rsid w:val="00624009"/>
    <w:rsid w:val="00624543"/>
    <w:rsid w:val="006245FA"/>
    <w:rsid w:val="00624639"/>
    <w:rsid w:val="00624895"/>
    <w:rsid w:val="00624C2D"/>
    <w:rsid w:val="006250F2"/>
    <w:rsid w:val="00625908"/>
    <w:rsid w:val="00626C53"/>
    <w:rsid w:val="00627283"/>
    <w:rsid w:val="00627517"/>
    <w:rsid w:val="006304B2"/>
    <w:rsid w:val="006307C9"/>
    <w:rsid w:val="00631356"/>
    <w:rsid w:val="006314CA"/>
    <w:rsid w:val="006317A1"/>
    <w:rsid w:val="006317D3"/>
    <w:rsid w:val="00631D70"/>
    <w:rsid w:val="00631E4C"/>
    <w:rsid w:val="006326FA"/>
    <w:rsid w:val="00633999"/>
    <w:rsid w:val="00633AD3"/>
    <w:rsid w:val="00633D3B"/>
    <w:rsid w:val="00635F5A"/>
    <w:rsid w:val="00636989"/>
    <w:rsid w:val="00637606"/>
    <w:rsid w:val="00637F76"/>
    <w:rsid w:val="00640121"/>
    <w:rsid w:val="0064018F"/>
    <w:rsid w:val="00640772"/>
    <w:rsid w:val="00640F78"/>
    <w:rsid w:val="00641980"/>
    <w:rsid w:val="006426F0"/>
    <w:rsid w:val="00643056"/>
    <w:rsid w:val="006443F6"/>
    <w:rsid w:val="00644952"/>
    <w:rsid w:val="0064515D"/>
    <w:rsid w:val="00645AA9"/>
    <w:rsid w:val="00645B85"/>
    <w:rsid w:val="006466F4"/>
    <w:rsid w:val="0064676C"/>
    <w:rsid w:val="00646A3F"/>
    <w:rsid w:val="00646B50"/>
    <w:rsid w:val="00646BBE"/>
    <w:rsid w:val="0064709B"/>
    <w:rsid w:val="00647D7A"/>
    <w:rsid w:val="00647E94"/>
    <w:rsid w:val="00650BDD"/>
    <w:rsid w:val="00651217"/>
    <w:rsid w:val="006516AD"/>
    <w:rsid w:val="00653866"/>
    <w:rsid w:val="006542B5"/>
    <w:rsid w:val="0065436E"/>
    <w:rsid w:val="00654615"/>
    <w:rsid w:val="0065470C"/>
    <w:rsid w:val="00654CEF"/>
    <w:rsid w:val="006553C6"/>
    <w:rsid w:val="00655A60"/>
    <w:rsid w:val="00657746"/>
    <w:rsid w:val="0066104A"/>
    <w:rsid w:val="0066176D"/>
    <w:rsid w:val="00661980"/>
    <w:rsid w:val="00661B01"/>
    <w:rsid w:val="00661C77"/>
    <w:rsid w:val="00662913"/>
    <w:rsid w:val="006645CC"/>
    <w:rsid w:val="00665229"/>
    <w:rsid w:val="00665825"/>
    <w:rsid w:val="00665FF6"/>
    <w:rsid w:val="006665C3"/>
    <w:rsid w:val="00667427"/>
    <w:rsid w:val="0067025F"/>
    <w:rsid w:val="006704AD"/>
    <w:rsid w:val="00670693"/>
    <w:rsid w:val="00670A3C"/>
    <w:rsid w:val="0067161D"/>
    <w:rsid w:val="006717EB"/>
    <w:rsid w:val="00671D41"/>
    <w:rsid w:val="00671DFA"/>
    <w:rsid w:val="00672608"/>
    <w:rsid w:val="0067263F"/>
    <w:rsid w:val="00673E08"/>
    <w:rsid w:val="00674CC1"/>
    <w:rsid w:val="00674D7F"/>
    <w:rsid w:val="00675D9E"/>
    <w:rsid w:val="0067758C"/>
    <w:rsid w:val="006777D7"/>
    <w:rsid w:val="00677986"/>
    <w:rsid w:val="00677AA5"/>
    <w:rsid w:val="006807F1"/>
    <w:rsid w:val="006815D7"/>
    <w:rsid w:val="0068205E"/>
    <w:rsid w:val="00682857"/>
    <w:rsid w:val="00682C12"/>
    <w:rsid w:val="00683D80"/>
    <w:rsid w:val="00684866"/>
    <w:rsid w:val="00684953"/>
    <w:rsid w:val="0068609D"/>
    <w:rsid w:val="006877C8"/>
    <w:rsid w:val="0068783B"/>
    <w:rsid w:val="00690702"/>
    <w:rsid w:val="0069153B"/>
    <w:rsid w:val="0069259F"/>
    <w:rsid w:val="00692611"/>
    <w:rsid w:val="00692E85"/>
    <w:rsid w:val="00693461"/>
    <w:rsid w:val="0069358D"/>
    <w:rsid w:val="0069459E"/>
    <w:rsid w:val="006945EF"/>
    <w:rsid w:val="00695694"/>
    <w:rsid w:val="00695AFC"/>
    <w:rsid w:val="00695F23"/>
    <w:rsid w:val="00696760"/>
    <w:rsid w:val="006967A0"/>
    <w:rsid w:val="00696C62"/>
    <w:rsid w:val="00697AA5"/>
    <w:rsid w:val="00697AC2"/>
    <w:rsid w:val="00697F33"/>
    <w:rsid w:val="006A05D9"/>
    <w:rsid w:val="006A0953"/>
    <w:rsid w:val="006A143E"/>
    <w:rsid w:val="006A17EF"/>
    <w:rsid w:val="006A18A8"/>
    <w:rsid w:val="006A1CFB"/>
    <w:rsid w:val="006A256A"/>
    <w:rsid w:val="006A2D46"/>
    <w:rsid w:val="006A342C"/>
    <w:rsid w:val="006A3B40"/>
    <w:rsid w:val="006A3E72"/>
    <w:rsid w:val="006A413D"/>
    <w:rsid w:val="006A41E6"/>
    <w:rsid w:val="006A6BF0"/>
    <w:rsid w:val="006A7798"/>
    <w:rsid w:val="006A7AEA"/>
    <w:rsid w:val="006B02B4"/>
    <w:rsid w:val="006B0366"/>
    <w:rsid w:val="006B0E63"/>
    <w:rsid w:val="006B254E"/>
    <w:rsid w:val="006B43D0"/>
    <w:rsid w:val="006B5628"/>
    <w:rsid w:val="006B5854"/>
    <w:rsid w:val="006B5F87"/>
    <w:rsid w:val="006B6298"/>
    <w:rsid w:val="006B6383"/>
    <w:rsid w:val="006B7400"/>
    <w:rsid w:val="006C054A"/>
    <w:rsid w:val="006C0710"/>
    <w:rsid w:val="006C195C"/>
    <w:rsid w:val="006C264C"/>
    <w:rsid w:val="006C2677"/>
    <w:rsid w:val="006C26DC"/>
    <w:rsid w:val="006C27DE"/>
    <w:rsid w:val="006C36B7"/>
    <w:rsid w:val="006C39F7"/>
    <w:rsid w:val="006C4284"/>
    <w:rsid w:val="006C446C"/>
    <w:rsid w:val="006C5345"/>
    <w:rsid w:val="006C64CB"/>
    <w:rsid w:val="006C6CF8"/>
    <w:rsid w:val="006D046C"/>
    <w:rsid w:val="006D1200"/>
    <w:rsid w:val="006D1671"/>
    <w:rsid w:val="006D23C6"/>
    <w:rsid w:val="006D308D"/>
    <w:rsid w:val="006D3158"/>
    <w:rsid w:val="006D3238"/>
    <w:rsid w:val="006D4AA8"/>
    <w:rsid w:val="006D55E1"/>
    <w:rsid w:val="006D5D71"/>
    <w:rsid w:val="006D6FAA"/>
    <w:rsid w:val="006D7098"/>
    <w:rsid w:val="006E00EF"/>
    <w:rsid w:val="006E10EF"/>
    <w:rsid w:val="006E142D"/>
    <w:rsid w:val="006E1455"/>
    <w:rsid w:val="006E1DBE"/>
    <w:rsid w:val="006E3B89"/>
    <w:rsid w:val="006E46DF"/>
    <w:rsid w:val="006E4CAC"/>
    <w:rsid w:val="006E53CE"/>
    <w:rsid w:val="006E6E18"/>
    <w:rsid w:val="006E768C"/>
    <w:rsid w:val="006E7C55"/>
    <w:rsid w:val="006E7D4E"/>
    <w:rsid w:val="006E7D80"/>
    <w:rsid w:val="006F058A"/>
    <w:rsid w:val="006F0A7A"/>
    <w:rsid w:val="006F1202"/>
    <w:rsid w:val="006F1819"/>
    <w:rsid w:val="006F337C"/>
    <w:rsid w:val="006F355E"/>
    <w:rsid w:val="006F3A70"/>
    <w:rsid w:val="006F3DCC"/>
    <w:rsid w:val="006F4996"/>
    <w:rsid w:val="006F52BA"/>
    <w:rsid w:val="006F5621"/>
    <w:rsid w:val="006F61DF"/>
    <w:rsid w:val="006F6741"/>
    <w:rsid w:val="006F6804"/>
    <w:rsid w:val="006F7A9B"/>
    <w:rsid w:val="007002C3"/>
    <w:rsid w:val="0070039B"/>
    <w:rsid w:val="00700CF8"/>
    <w:rsid w:val="007010B6"/>
    <w:rsid w:val="00703162"/>
    <w:rsid w:val="00703337"/>
    <w:rsid w:val="007036C8"/>
    <w:rsid w:val="00703D4E"/>
    <w:rsid w:val="00704E23"/>
    <w:rsid w:val="00705251"/>
    <w:rsid w:val="00705847"/>
    <w:rsid w:val="00705C79"/>
    <w:rsid w:val="00705EED"/>
    <w:rsid w:val="0070618A"/>
    <w:rsid w:val="007072E9"/>
    <w:rsid w:val="00707303"/>
    <w:rsid w:val="00707816"/>
    <w:rsid w:val="00710287"/>
    <w:rsid w:val="00710662"/>
    <w:rsid w:val="00711541"/>
    <w:rsid w:val="0071183C"/>
    <w:rsid w:val="00711E14"/>
    <w:rsid w:val="00712701"/>
    <w:rsid w:val="007128A1"/>
    <w:rsid w:val="007140F8"/>
    <w:rsid w:val="00714756"/>
    <w:rsid w:val="007147CA"/>
    <w:rsid w:val="00714EBC"/>
    <w:rsid w:val="00715118"/>
    <w:rsid w:val="0071547A"/>
    <w:rsid w:val="00715895"/>
    <w:rsid w:val="00716415"/>
    <w:rsid w:val="0071698E"/>
    <w:rsid w:val="00716A6B"/>
    <w:rsid w:val="007177CA"/>
    <w:rsid w:val="00717DAE"/>
    <w:rsid w:val="00717FB8"/>
    <w:rsid w:val="007204AF"/>
    <w:rsid w:val="00720B2C"/>
    <w:rsid w:val="007210F8"/>
    <w:rsid w:val="00721101"/>
    <w:rsid w:val="0072151C"/>
    <w:rsid w:val="00721F41"/>
    <w:rsid w:val="007223D7"/>
    <w:rsid w:val="00722458"/>
    <w:rsid w:val="0072340A"/>
    <w:rsid w:val="00723433"/>
    <w:rsid w:val="00723550"/>
    <w:rsid w:val="007237E9"/>
    <w:rsid w:val="007239D2"/>
    <w:rsid w:val="00723DB4"/>
    <w:rsid w:val="00723F17"/>
    <w:rsid w:val="00723F94"/>
    <w:rsid w:val="0072406C"/>
    <w:rsid w:val="00724175"/>
    <w:rsid w:val="0072440B"/>
    <w:rsid w:val="00724A72"/>
    <w:rsid w:val="00724A76"/>
    <w:rsid w:val="00724DDA"/>
    <w:rsid w:val="00725374"/>
    <w:rsid w:val="00725747"/>
    <w:rsid w:val="00725FE0"/>
    <w:rsid w:val="00726287"/>
    <w:rsid w:val="00727E39"/>
    <w:rsid w:val="0073058D"/>
    <w:rsid w:val="007330C0"/>
    <w:rsid w:val="00733CBC"/>
    <w:rsid w:val="00734493"/>
    <w:rsid w:val="00734B74"/>
    <w:rsid w:val="00734BD3"/>
    <w:rsid w:val="00735786"/>
    <w:rsid w:val="007357C8"/>
    <w:rsid w:val="00735938"/>
    <w:rsid w:val="007359E3"/>
    <w:rsid w:val="007365C4"/>
    <w:rsid w:val="00736B18"/>
    <w:rsid w:val="00736E4C"/>
    <w:rsid w:val="00736EB1"/>
    <w:rsid w:val="0074006F"/>
    <w:rsid w:val="00740339"/>
    <w:rsid w:val="007405B3"/>
    <w:rsid w:val="00740AAF"/>
    <w:rsid w:val="00740F43"/>
    <w:rsid w:val="007420B7"/>
    <w:rsid w:val="00742ED7"/>
    <w:rsid w:val="0074323A"/>
    <w:rsid w:val="007434D8"/>
    <w:rsid w:val="00743C4F"/>
    <w:rsid w:val="00744450"/>
    <w:rsid w:val="00745411"/>
    <w:rsid w:val="00745561"/>
    <w:rsid w:val="007473F2"/>
    <w:rsid w:val="00750F4C"/>
    <w:rsid w:val="00750FD9"/>
    <w:rsid w:val="00751C0E"/>
    <w:rsid w:val="007522B9"/>
    <w:rsid w:val="00753255"/>
    <w:rsid w:val="00754EE2"/>
    <w:rsid w:val="00756785"/>
    <w:rsid w:val="0075705E"/>
    <w:rsid w:val="00757368"/>
    <w:rsid w:val="00757A79"/>
    <w:rsid w:val="00757C72"/>
    <w:rsid w:val="00757F15"/>
    <w:rsid w:val="00760A33"/>
    <w:rsid w:val="007618AC"/>
    <w:rsid w:val="00761B7B"/>
    <w:rsid w:val="00761C39"/>
    <w:rsid w:val="00762624"/>
    <w:rsid w:val="00762812"/>
    <w:rsid w:val="00762B0D"/>
    <w:rsid w:val="00762F63"/>
    <w:rsid w:val="00763024"/>
    <w:rsid w:val="007633B8"/>
    <w:rsid w:val="007643F8"/>
    <w:rsid w:val="00765610"/>
    <w:rsid w:val="00765868"/>
    <w:rsid w:val="00767907"/>
    <w:rsid w:val="00767E0F"/>
    <w:rsid w:val="0077096C"/>
    <w:rsid w:val="007713E7"/>
    <w:rsid w:val="00771612"/>
    <w:rsid w:val="00771BFD"/>
    <w:rsid w:val="0077446E"/>
    <w:rsid w:val="00775912"/>
    <w:rsid w:val="00775A0D"/>
    <w:rsid w:val="00777810"/>
    <w:rsid w:val="007806EB"/>
    <w:rsid w:val="0078132D"/>
    <w:rsid w:val="00781345"/>
    <w:rsid w:val="00781649"/>
    <w:rsid w:val="0078192C"/>
    <w:rsid w:val="0078232E"/>
    <w:rsid w:val="007827D4"/>
    <w:rsid w:val="00783909"/>
    <w:rsid w:val="00783E74"/>
    <w:rsid w:val="007850C8"/>
    <w:rsid w:val="0078533E"/>
    <w:rsid w:val="007865D4"/>
    <w:rsid w:val="007868B6"/>
    <w:rsid w:val="0078690D"/>
    <w:rsid w:val="00787055"/>
    <w:rsid w:val="00787420"/>
    <w:rsid w:val="007903A5"/>
    <w:rsid w:val="00790680"/>
    <w:rsid w:val="00790685"/>
    <w:rsid w:val="0079109A"/>
    <w:rsid w:val="00791916"/>
    <w:rsid w:val="0079194A"/>
    <w:rsid w:val="00792226"/>
    <w:rsid w:val="0079241A"/>
    <w:rsid w:val="007924D3"/>
    <w:rsid w:val="007929CC"/>
    <w:rsid w:val="00792B68"/>
    <w:rsid w:val="00792ED9"/>
    <w:rsid w:val="007939BC"/>
    <w:rsid w:val="00794A38"/>
    <w:rsid w:val="00795017"/>
    <w:rsid w:val="00795CCE"/>
    <w:rsid w:val="00796119"/>
    <w:rsid w:val="0079628C"/>
    <w:rsid w:val="0079690F"/>
    <w:rsid w:val="00796F0E"/>
    <w:rsid w:val="007970E4"/>
    <w:rsid w:val="007970F9"/>
    <w:rsid w:val="007972D4"/>
    <w:rsid w:val="00797909"/>
    <w:rsid w:val="007A17A8"/>
    <w:rsid w:val="007A17B4"/>
    <w:rsid w:val="007A18A7"/>
    <w:rsid w:val="007A265A"/>
    <w:rsid w:val="007A27B0"/>
    <w:rsid w:val="007A27CD"/>
    <w:rsid w:val="007A2BC5"/>
    <w:rsid w:val="007A46CB"/>
    <w:rsid w:val="007A46FA"/>
    <w:rsid w:val="007A4BDF"/>
    <w:rsid w:val="007A5FDF"/>
    <w:rsid w:val="007A6A22"/>
    <w:rsid w:val="007A7229"/>
    <w:rsid w:val="007A7344"/>
    <w:rsid w:val="007A74F6"/>
    <w:rsid w:val="007A7FC2"/>
    <w:rsid w:val="007B0464"/>
    <w:rsid w:val="007B059F"/>
    <w:rsid w:val="007B0BB2"/>
    <w:rsid w:val="007B1057"/>
    <w:rsid w:val="007B1151"/>
    <w:rsid w:val="007B2C5F"/>
    <w:rsid w:val="007B34DF"/>
    <w:rsid w:val="007B4678"/>
    <w:rsid w:val="007B495C"/>
    <w:rsid w:val="007B5686"/>
    <w:rsid w:val="007B5779"/>
    <w:rsid w:val="007B5B23"/>
    <w:rsid w:val="007B709F"/>
    <w:rsid w:val="007B7E47"/>
    <w:rsid w:val="007C0429"/>
    <w:rsid w:val="007C05DA"/>
    <w:rsid w:val="007C1381"/>
    <w:rsid w:val="007C17D0"/>
    <w:rsid w:val="007C1C22"/>
    <w:rsid w:val="007C2C70"/>
    <w:rsid w:val="007C2D32"/>
    <w:rsid w:val="007C2DAC"/>
    <w:rsid w:val="007C39EE"/>
    <w:rsid w:val="007C3CE9"/>
    <w:rsid w:val="007C498C"/>
    <w:rsid w:val="007C4C91"/>
    <w:rsid w:val="007C4EC1"/>
    <w:rsid w:val="007C57DD"/>
    <w:rsid w:val="007C64C6"/>
    <w:rsid w:val="007C7F99"/>
    <w:rsid w:val="007D0A70"/>
    <w:rsid w:val="007D0E95"/>
    <w:rsid w:val="007D15AF"/>
    <w:rsid w:val="007D271D"/>
    <w:rsid w:val="007D2A21"/>
    <w:rsid w:val="007D2DEB"/>
    <w:rsid w:val="007D440E"/>
    <w:rsid w:val="007D4B71"/>
    <w:rsid w:val="007D570A"/>
    <w:rsid w:val="007D5FB9"/>
    <w:rsid w:val="007D603E"/>
    <w:rsid w:val="007D71C3"/>
    <w:rsid w:val="007D720A"/>
    <w:rsid w:val="007D7B72"/>
    <w:rsid w:val="007D7CA2"/>
    <w:rsid w:val="007D7F23"/>
    <w:rsid w:val="007E032E"/>
    <w:rsid w:val="007E04C9"/>
    <w:rsid w:val="007E125E"/>
    <w:rsid w:val="007E1711"/>
    <w:rsid w:val="007E1D3F"/>
    <w:rsid w:val="007E1F2C"/>
    <w:rsid w:val="007E2B0C"/>
    <w:rsid w:val="007E2D5B"/>
    <w:rsid w:val="007E371F"/>
    <w:rsid w:val="007E3EAF"/>
    <w:rsid w:val="007E3F97"/>
    <w:rsid w:val="007E50C9"/>
    <w:rsid w:val="007E52A3"/>
    <w:rsid w:val="007E543E"/>
    <w:rsid w:val="007E572F"/>
    <w:rsid w:val="007E5886"/>
    <w:rsid w:val="007E6E5C"/>
    <w:rsid w:val="007E739A"/>
    <w:rsid w:val="007E74BA"/>
    <w:rsid w:val="007E7A85"/>
    <w:rsid w:val="007F00E5"/>
    <w:rsid w:val="007F06D8"/>
    <w:rsid w:val="007F1459"/>
    <w:rsid w:val="007F1525"/>
    <w:rsid w:val="007F199D"/>
    <w:rsid w:val="007F1AD5"/>
    <w:rsid w:val="007F1B91"/>
    <w:rsid w:val="007F1DD5"/>
    <w:rsid w:val="007F1DE3"/>
    <w:rsid w:val="007F2849"/>
    <w:rsid w:val="007F36CB"/>
    <w:rsid w:val="007F3B94"/>
    <w:rsid w:val="007F41D4"/>
    <w:rsid w:val="007F4B01"/>
    <w:rsid w:val="007F4F92"/>
    <w:rsid w:val="007F54F5"/>
    <w:rsid w:val="007F576C"/>
    <w:rsid w:val="007F6FFF"/>
    <w:rsid w:val="007F746D"/>
    <w:rsid w:val="007F7C25"/>
    <w:rsid w:val="007F7E54"/>
    <w:rsid w:val="00800215"/>
    <w:rsid w:val="0080040B"/>
    <w:rsid w:val="008007D6"/>
    <w:rsid w:val="0080193C"/>
    <w:rsid w:val="00801B9D"/>
    <w:rsid w:val="00801BD4"/>
    <w:rsid w:val="00801E6D"/>
    <w:rsid w:val="00803027"/>
    <w:rsid w:val="008030AD"/>
    <w:rsid w:val="008039FE"/>
    <w:rsid w:val="00804C49"/>
    <w:rsid w:val="00804C63"/>
    <w:rsid w:val="00804EB3"/>
    <w:rsid w:val="0080518F"/>
    <w:rsid w:val="008051D9"/>
    <w:rsid w:val="0080534D"/>
    <w:rsid w:val="00805C21"/>
    <w:rsid w:val="00805DCE"/>
    <w:rsid w:val="00805F24"/>
    <w:rsid w:val="0080609E"/>
    <w:rsid w:val="00806A60"/>
    <w:rsid w:val="008070D4"/>
    <w:rsid w:val="00807172"/>
    <w:rsid w:val="008073BA"/>
    <w:rsid w:val="00810C95"/>
    <w:rsid w:val="00810D66"/>
    <w:rsid w:val="00810FEA"/>
    <w:rsid w:val="0081109E"/>
    <w:rsid w:val="00811E5E"/>
    <w:rsid w:val="008126B4"/>
    <w:rsid w:val="00812C80"/>
    <w:rsid w:val="0081343C"/>
    <w:rsid w:val="00814B13"/>
    <w:rsid w:val="008150B9"/>
    <w:rsid w:val="00815463"/>
    <w:rsid w:val="0081571B"/>
    <w:rsid w:val="008164BC"/>
    <w:rsid w:val="00816CCF"/>
    <w:rsid w:val="00816DE2"/>
    <w:rsid w:val="008178B1"/>
    <w:rsid w:val="00817B79"/>
    <w:rsid w:val="00820038"/>
    <w:rsid w:val="00820138"/>
    <w:rsid w:val="0082057D"/>
    <w:rsid w:val="00820AB8"/>
    <w:rsid w:val="00820C83"/>
    <w:rsid w:val="008210FE"/>
    <w:rsid w:val="0082339D"/>
    <w:rsid w:val="00823639"/>
    <w:rsid w:val="00823A9A"/>
    <w:rsid w:val="00824B04"/>
    <w:rsid w:val="00824B8C"/>
    <w:rsid w:val="00824D3F"/>
    <w:rsid w:val="00825245"/>
    <w:rsid w:val="00825844"/>
    <w:rsid w:val="00825932"/>
    <w:rsid w:val="008274CA"/>
    <w:rsid w:val="00827D19"/>
    <w:rsid w:val="00830611"/>
    <w:rsid w:val="0083085E"/>
    <w:rsid w:val="0083170C"/>
    <w:rsid w:val="00832830"/>
    <w:rsid w:val="0083316D"/>
    <w:rsid w:val="008331AB"/>
    <w:rsid w:val="00833E2D"/>
    <w:rsid w:val="00833F24"/>
    <w:rsid w:val="00834959"/>
    <w:rsid w:val="00834A72"/>
    <w:rsid w:val="008364B3"/>
    <w:rsid w:val="00836A5E"/>
    <w:rsid w:val="008373D8"/>
    <w:rsid w:val="00837580"/>
    <w:rsid w:val="00837AF1"/>
    <w:rsid w:val="008403DB"/>
    <w:rsid w:val="00840E6F"/>
    <w:rsid w:val="008417AF"/>
    <w:rsid w:val="0084185B"/>
    <w:rsid w:val="00841C6F"/>
    <w:rsid w:val="00842870"/>
    <w:rsid w:val="00842F6B"/>
    <w:rsid w:val="00843C0F"/>
    <w:rsid w:val="0084494A"/>
    <w:rsid w:val="008455AD"/>
    <w:rsid w:val="0084564E"/>
    <w:rsid w:val="00846B1A"/>
    <w:rsid w:val="00847EF8"/>
    <w:rsid w:val="008502ED"/>
    <w:rsid w:val="008511C4"/>
    <w:rsid w:val="00851B3C"/>
    <w:rsid w:val="008524EC"/>
    <w:rsid w:val="00852F60"/>
    <w:rsid w:val="00852FCA"/>
    <w:rsid w:val="00852FEE"/>
    <w:rsid w:val="00853B3C"/>
    <w:rsid w:val="00853C95"/>
    <w:rsid w:val="00853CF7"/>
    <w:rsid w:val="008545CD"/>
    <w:rsid w:val="008548DA"/>
    <w:rsid w:val="00855535"/>
    <w:rsid w:val="0085587C"/>
    <w:rsid w:val="00857CC8"/>
    <w:rsid w:val="00857D31"/>
    <w:rsid w:val="00860481"/>
    <w:rsid w:val="00860681"/>
    <w:rsid w:val="00860C35"/>
    <w:rsid w:val="0086152A"/>
    <w:rsid w:val="00861767"/>
    <w:rsid w:val="008619A3"/>
    <w:rsid w:val="008619E4"/>
    <w:rsid w:val="00861C24"/>
    <w:rsid w:val="00861DB5"/>
    <w:rsid w:val="00861DF5"/>
    <w:rsid w:val="008623B9"/>
    <w:rsid w:val="008626C2"/>
    <w:rsid w:val="00862730"/>
    <w:rsid w:val="0086303D"/>
    <w:rsid w:val="00866551"/>
    <w:rsid w:val="00866829"/>
    <w:rsid w:val="00870299"/>
    <w:rsid w:val="008708AB"/>
    <w:rsid w:val="008720C0"/>
    <w:rsid w:val="00872F94"/>
    <w:rsid w:val="008731DD"/>
    <w:rsid w:val="00873FDE"/>
    <w:rsid w:val="00875749"/>
    <w:rsid w:val="00875A8D"/>
    <w:rsid w:val="00875E26"/>
    <w:rsid w:val="0087683C"/>
    <w:rsid w:val="008769B2"/>
    <w:rsid w:val="00876BAA"/>
    <w:rsid w:val="00876BE3"/>
    <w:rsid w:val="00876D58"/>
    <w:rsid w:val="00876EFA"/>
    <w:rsid w:val="00876FAC"/>
    <w:rsid w:val="00876FB4"/>
    <w:rsid w:val="00877121"/>
    <w:rsid w:val="00877354"/>
    <w:rsid w:val="0087794E"/>
    <w:rsid w:val="008805AA"/>
    <w:rsid w:val="00880B51"/>
    <w:rsid w:val="00880B96"/>
    <w:rsid w:val="00880F22"/>
    <w:rsid w:val="008814C9"/>
    <w:rsid w:val="0088164E"/>
    <w:rsid w:val="008817AC"/>
    <w:rsid w:val="00882546"/>
    <w:rsid w:val="00882993"/>
    <w:rsid w:val="0088318E"/>
    <w:rsid w:val="00884154"/>
    <w:rsid w:val="00884174"/>
    <w:rsid w:val="00885AC3"/>
    <w:rsid w:val="00885B78"/>
    <w:rsid w:val="008864EF"/>
    <w:rsid w:val="0088682F"/>
    <w:rsid w:val="00886CFB"/>
    <w:rsid w:val="00886E6C"/>
    <w:rsid w:val="00886EEA"/>
    <w:rsid w:val="00887576"/>
    <w:rsid w:val="008903FE"/>
    <w:rsid w:val="00890869"/>
    <w:rsid w:val="00890B15"/>
    <w:rsid w:val="00891032"/>
    <w:rsid w:val="00891584"/>
    <w:rsid w:val="008931DA"/>
    <w:rsid w:val="00893590"/>
    <w:rsid w:val="00894452"/>
    <w:rsid w:val="00895F50"/>
    <w:rsid w:val="00896092"/>
    <w:rsid w:val="00897FAB"/>
    <w:rsid w:val="008A0FCB"/>
    <w:rsid w:val="008A254A"/>
    <w:rsid w:val="008A2B04"/>
    <w:rsid w:val="008A355F"/>
    <w:rsid w:val="008A3CA1"/>
    <w:rsid w:val="008A3E1E"/>
    <w:rsid w:val="008A4887"/>
    <w:rsid w:val="008A5223"/>
    <w:rsid w:val="008A5953"/>
    <w:rsid w:val="008A6B91"/>
    <w:rsid w:val="008A753D"/>
    <w:rsid w:val="008B0EF5"/>
    <w:rsid w:val="008B285A"/>
    <w:rsid w:val="008B2E4E"/>
    <w:rsid w:val="008B33DF"/>
    <w:rsid w:val="008B3445"/>
    <w:rsid w:val="008B34A6"/>
    <w:rsid w:val="008B358D"/>
    <w:rsid w:val="008B4092"/>
    <w:rsid w:val="008B4AAB"/>
    <w:rsid w:val="008B4C62"/>
    <w:rsid w:val="008B6F19"/>
    <w:rsid w:val="008B6FEB"/>
    <w:rsid w:val="008B729F"/>
    <w:rsid w:val="008B7E5E"/>
    <w:rsid w:val="008C1D26"/>
    <w:rsid w:val="008C2423"/>
    <w:rsid w:val="008C2BCE"/>
    <w:rsid w:val="008C2EB1"/>
    <w:rsid w:val="008C4202"/>
    <w:rsid w:val="008C4255"/>
    <w:rsid w:val="008C4EE5"/>
    <w:rsid w:val="008C531C"/>
    <w:rsid w:val="008C5D2F"/>
    <w:rsid w:val="008C6B51"/>
    <w:rsid w:val="008C7286"/>
    <w:rsid w:val="008D0258"/>
    <w:rsid w:val="008D073D"/>
    <w:rsid w:val="008D167C"/>
    <w:rsid w:val="008D16F6"/>
    <w:rsid w:val="008D1ADA"/>
    <w:rsid w:val="008D1B8A"/>
    <w:rsid w:val="008D2030"/>
    <w:rsid w:val="008D21B6"/>
    <w:rsid w:val="008D227D"/>
    <w:rsid w:val="008D2BFA"/>
    <w:rsid w:val="008D35CD"/>
    <w:rsid w:val="008D3849"/>
    <w:rsid w:val="008D4257"/>
    <w:rsid w:val="008D59E0"/>
    <w:rsid w:val="008D7331"/>
    <w:rsid w:val="008E0F3D"/>
    <w:rsid w:val="008E127A"/>
    <w:rsid w:val="008E13F2"/>
    <w:rsid w:val="008E1BFB"/>
    <w:rsid w:val="008E1E75"/>
    <w:rsid w:val="008E2295"/>
    <w:rsid w:val="008E22C2"/>
    <w:rsid w:val="008E2A81"/>
    <w:rsid w:val="008E36FD"/>
    <w:rsid w:val="008E3E31"/>
    <w:rsid w:val="008E4500"/>
    <w:rsid w:val="008E52FC"/>
    <w:rsid w:val="008E629D"/>
    <w:rsid w:val="008F0160"/>
    <w:rsid w:val="008F0C06"/>
    <w:rsid w:val="008F0F8D"/>
    <w:rsid w:val="008F1284"/>
    <w:rsid w:val="008F1B1F"/>
    <w:rsid w:val="008F211C"/>
    <w:rsid w:val="008F2327"/>
    <w:rsid w:val="008F23EC"/>
    <w:rsid w:val="008F27F3"/>
    <w:rsid w:val="008F2960"/>
    <w:rsid w:val="008F2FD7"/>
    <w:rsid w:val="008F4A6F"/>
    <w:rsid w:val="008F53C1"/>
    <w:rsid w:val="008F5482"/>
    <w:rsid w:val="008F566A"/>
    <w:rsid w:val="008F5CED"/>
    <w:rsid w:val="008F6042"/>
    <w:rsid w:val="008F614D"/>
    <w:rsid w:val="008F6687"/>
    <w:rsid w:val="008F6995"/>
    <w:rsid w:val="008F700F"/>
    <w:rsid w:val="0090030E"/>
    <w:rsid w:val="009005AF"/>
    <w:rsid w:val="009005FE"/>
    <w:rsid w:val="009023E7"/>
    <w:rsid w:val="0090288E"/>
    <w:rsid w:val="009029C1"/>
    <w:rsid w:val="0090319C"/>
    <w:rsid w:val="00904837"/>
    <w:rsid w:val="00906537"/>
    <w:rsid w:val="00907107"/>
    <w:rsid w:val="009111BA"/>
    <w:rsid w:val="00911C10"/>
    <w:rsid w:val="00911C32"/>
    <w:rsid w:val="00911DDE"/>
    <w:rsid w:val="009122BB"/>
    <w:rsid w:val="0091254D"/>
    <w:rsid w:val="00912B2C"/>
    <w:rsid w:val="00913220"/>
    <w:rsid w:val="009134DB"/>
    <w:rsid w:val="009135C8"/>
    <w:rsid w:val="00913850"/>
    <w:rsid w:val="009139A7"/>
    <w:rsid w:val="00913A3D"/>
    <w:rsid w:val="00915530"/>
    <w:rsid w:val="009160C5"/>
    <w:rsid w:val="009167CB"/>
    <w:rsid w:val="0091689D"/>
    <w:rsid w:val="00916C8F"/>
    <w:rsid w:val="00916D02"/>
    <w:rsid w:val="00917AE0"/>
    <w:rsid w:val="00920760"/>
    <w:rsid w:val="00921F9D"/>
    <w:rsid w:val="00922375"/>
    <w:rsid w:val="00922717"/>
    <w:rsid w:val="00922C14"/>
    <w:rsid w:val="00922D48"/>
    <w:rsid w:val="00923EC4"/>
    <w:rsid w:val="00924DAA"/>
    <w:rsid w:val="00925122"/>
    <w:rsid w:val="0092576F"/>
    <w:rsid w:val="00925EB6"/>
    <w:rsid w:val="00925F0A"/>
    <w:rsid w:val="0092612B"/>
    <w:rsid w:val="00926DD1"/>
    <w:rsid w:val="009274D7"/>
    <w:rsid w:val="0092782B"/>
    <w:rsid w:val="009279B4"/>
    <w:rsid w:val="00927AC7"/>
    <w:rsid w:val="00930101"/>
    <w:rsid w:val="0093083B"/>
    <w:rsid w:val="00930B6D"/>
    <w:rsid w:val="00930E3C"/>
    <w:rsid w:val="00930FE2"/>
    <w:rsid w:val="0093129F"/>
    <w:rsid w:val="0093173F"/>
    <w:rsid w:val="009324F8"/>
    <w:rsid w:val="009325F9"/>
    <w:rsid w:val="00932D68"/>
    <w:rsid w:val="00932DF7"/>
    <w:rsid w:val="00933911"/>
    <w:rsid w:val="009344C2"/>
    <w:rsid w:val="00934B2F"/>
    <w:rsid w:val="00934BF2"/>
    <w:rsid w:val="00934C37"/>
    <w:rsid w:val="00934F0E"/>
    <w:rsid w:val="0093517A"/>
    <w:rsid w:val="009356B8"/>
    <w:rsid w:val="0093612F"/>
    <w:rsid w:val="009364D0"/>
    <w:rsid w:val="009377F9"/>
    <w:rsid w:val="00937900"/>
    <w:rsid w:val="00937B14"/>
    <w:rsid w:val="00937D25"/>
    <w:rsid w:val="009403CF"/>
    <w:rsid w:val="009404BD"/>
    <w:rsid w:val="00940564"/>
    <w:rsid w:val="00941586"/>
    <w:rsid w:val="00942931"/>
    <w:rsid w:val="00943086"/>
    <w:rsid w:val="0094362F"/>
    <w:rsid w:val="00943B5C"/>
    <w:rsid w:val="00944592"/>
    <w:rsid w:val="009448BE"/>
    <w:rsid w:val="00944C33"/>
    <w:rsid w:val="00945306"/>
    <w:rsid w:val="00946162"/>
    <w:rsid w:val="009464C8"/>
    <w:rsid w:val="00947B04"/>
    <w:rsid w:val="00947D33"/>
    <w:rsid w:val="00950A6C"/>
    <w:rsid w:val="00950FCA"/>
    <w:rsid w:val="009510C8"/>
    <w:rsid w:val="0095137C"/>
    <w:rsid w:val="00951460"/>
    <w:rsid w:val="00952267"/>
    <w:rsid w:val="0095361A"/>
    <w:rsid w:val="009538EC"/>
    <w:rsid w:val="009539EE"/>
    <w:rsid w:val="00953F2A"/>
    <w:rsid w:val="00954C9F"/>
    <w:rsid w:val="00954FC3"/>
    <w:rsid w:val="00955271"/>
    <w:rsid w:val="00955907"/>
    <w:rsid w:val="00955A26"/>
    <w:rsid w:val="0095667A"/>
    <w:rsid w:val="00956898"/>
    <w:rsid w:val="00956956"/>
    <w:rsid w:val="00957334"/>
    <w:rsid w:val="00957909"/>
    <w:rsid w:val="00957BB8"/>
    <w:rsid w:val="00961452"/>
    <w:rsid w:val="0096416A"/>
    <w:rsid w:val="00964242"/>
    <w:rsid w:val="00965224"/>
    <w:rsid w:val="0096563B"/>
    <w:rsid w:val="00965647"/>
    <w:rsid w:val="009674A4"/>
    <w:rsid w:val="00967C88"/>
    <w:rsid w:val="0097094E"/>
    <w:rsid w:val="00971B5A"/>
    <w:rsid w:val="00972271"/>
    <w:rsid w:val="00972F31"/>
    <w:rsid w:val="00973F22"/>
    <w:rsid w:val="00974C3C"/>
    <w:rsid w:val="00974CE5"/>
    <w:rsid w:val="00974FF1"/>
    <w:rsid w:val="00975553"/>
    <w:rsid w:val="00975CDD"/>
    <w:rsid w:val="00976C39"/>
    <w:rsid w:val="009776A0"/>
    <w:rsid w:val="00977A12"/>
    <w:rsid w:val="009808CC"/>
    <w:rsid w:val="00980F5B"/>
    <w:rsid w:val="00980F6B"/>
    <w:rsid w:val="009810D6"/>
    <w:rsid w:val="00981DBC"/>
    <w:rsid w:val="00982A6B"/>
    <w:rsid w:val="00982ACB"/>
    <w:rsid w:val="00982CE7"/>
    <w:rsid w:val="009842F3"/>
    <w:rsid w:val="00984BEE"/>
    <w:rsid w:val="009856CC"/>
    <w:rsid w:val="00985B3E"/>
    <w:rsid w:val="00986059"/>
    <w:rsid w:val="00986131"/>
    <w:rsid w:val="009868E5"/>
    <w:rsid w:val="00986E13"/>
    <w:rsid w:val="00986E81"/>
    <w:rsid w:val="00986F9E"/>
    <w:rsid w:val="00991E52"/>
    <w:rsid w:val="0099229E"/>
    <w:rsid w:val="009924B5"/>
    <w:rsid w:val="009924E7"/>
    <w:rsid w:val="0099398F"/>
    <w:rsid w:val="00993CAE"/>
    <w:rsid w:val="00993D59"/>
    <w:rsid w:val="00993DA8"/>
    <w:rsid w:val="00994610"/>
    <w:rsid w:val="00994FA3"/>
    <w:rsid w:val="00995A64"/>
    <w:rsid w:val="00995B9D"/>
    <w:rsid w:val="009969C7"/>
    <w:rsid w:val="00996D34"/>
    <w:rsid w:val="00997EFD"/>
    <w:rsid w:val="009A0F49"/>
    <w:rsid w:val="009A1A4F"/>
    <w:rsid w:val="009A2457"/>
    <w:rsid w:val="009A266B"/>
    <w:rsid w:val="009A2B21"/>
    <w:rsid w:val="009A525D"/>
    <w:rsid w:val="009A5AD4"/>
    <w:rsid w:val="009A634C"/>
    <w:rsid w:val="009A637E"/>
    <w:rsid w:val="009A6CC5"/>
    <w:rsid w:val="009A7D55"/>
    <w:rsid w:val="009B0213"/>
    <w:rsid w:val="009B155C"/>
    <w:rsid w:val="009B15EA"/>
    <w:rsid w:val="009B1798"/>
    <w:rsid w:val="009B28FB"/>
    <w:rsid w:val="009B3B90"/>
    <w:rsid w:val="009B528D"/>
    <w:rsid w:val="009B6507"/>
    <w:rsid w:val="009B679D"/>
    <w:rsid w:val="009B74FD"/>
    <w:rsid w:val="009B7ABB"/>
    <w:rsid w:val="009C00F8"/>
    <w:rsid w:val="009C11E3"/>
    <w:rsid w:val="009C1ED2"/>
    <w:rsid w:val="009C5DCC"/>
    <w:rsid w:val="009C5E5B"/>
    <w:rsid w:val="009C736C"/>
    <w:rsid w:val="009C7428"/>
    <w:rsid w:val="009C7572"/>
    <w:rsid w:val="009C7822"/>
    <w:rsid w:val="009D030E"/>
    <w:rsid w:val="009D0342"/>
    <w:rsid w:val="009D08AD"/>
    <w:rsid w:val="009D09C6"/>
    <w:rsid w:val="009D11CD"/>
    <w:rsid w:val="009D1CEC"/>
    <w:rsid w:val="009D1ECD"/>
    <w:rsid w:val="009D214B"/>
    <w:rsid w:val="009D396A"/>
    <w:rsid w:val="009D4B52"/>
    <w:rsid w:val="009D56DE"/>
    <w:rsid w:val="009D6327"/>
    <w:rsid w:val="009D6789"/>
    <w:rsid w:val="009D6C30"/>
    <w:rsid w:val="009D6E06"/>
    <w:rsid w:val="009D709D"/>
    <w:rsid w:val="009D71AD"/>
    <w:rsid w:val="009D7462"/>
    <w:rsid w:val="009E06E5"/>
    <w:rsid w:val="009E07B5"/>
    <w:rsid w:val="009E0BFC"/>
    <w:rsid w:val="009E0FF8"/>
    <w:rsid w:val="009E19DE"/>
    <w:rsid w:val="009E19E3"/>
    <w:rsid w:val="009E1BFF"/>
    <w:rsid w:val="009E2AAC"/>
    <w:rsid w:val="009E2B90"/>
    <w:rsid w:val="009E2CC6"/>
    <w:rsid w:val="009E3459"/>
    <w:rsid w:val="009E355D"/>
    <w:rsid w:val="009E3C09"/>
    <w:rsid w:val="009E4EE1"/>
    <w:rsid w:val="009E646A"/>
    <w:rsid w:val="009E7BCC"/>
    <w:rsid w:val="009F022E"/>
    <w:rsid w:val="009F0D5A"/>
    <w:rsid w:val="009F2255"/>
    <w:rsid w:val="009F464E"/>
    <w:rsid w:val="009F4C43"/>
    <w:rsid w:val="009F4F46"/>
    <w:rsid w:val="009F4F49"/>
    <w:rsid w:val="009F50D4"/>
    <w:rsid w:val="009F56DA"/>
    <w:rsid w:val="009F5959"/>
    <w:rsid w:val="009F5B97"/>
    <w:rsid w:val="009F5D8B"/>
    <w:rsid w:val="009F6176"/>
    <w:rsid w:val="009F6922"/>
    <w:rsid w:val="009F70B8"/>
    <w:rsid w:val="009F7CE2"/>
    <w:rsid w:val="00A00E11"/>
    <w:rsid w:val="00A00F13"/>
    <w:rsid w:val="00A0125B"/>
    <w:rsid w:val="00A01399"/>
    <w:rsid w:val="00A02BC8"/>
    <w:rsid w:val="00A02BDD"/>
    <w:rsid w:val="00A02C2D"/>
    <w:rsid w:val="00A035BE"/>
    <w:rsid w:val="00A036B6"/>
    <w:rsid w:val="00A04660"/>
    <w:rsid w:val="00A04A24"/>
    <w:rsid w:val="00A04C66"/>
    <w:rsid w:val="00A050D3"/>
    <w:rsid w:val="00A05404"/>
    <w:rsid w:val="00A05B2D"/>
    <w:rsid w:val="00A06238"/>
    <w:rsid w:val="00A0656A"/>
    <w:rsid w:val="00A066BB"/>
    <w:rsid w:val="00A068DE"/>
    <w:rsid w:val="00A06D4B"/>
    <w:rsid w:val="00A07B58"/>
    <w:rsid w:val="00A10D6F"/>
    <w:rsid w:val="00A11145"/>
    <w:rsid w:val="00A1186E"/>
    <w:rsid w:val="00A11C3C"/>
    <w:rsid w:val="00A11E98"/>
    <w:rsid w:val="00A12FCE"/>
    <w:rsid w:val="00A137E9"/>
    <w:rsid w:val="00A1394C"/>
    <w:rsid w:val="00A13E62"/>
    <w:rsid w:val="00A13EB7"/>
    <w:rsid w:val="00A1401D"/>
    <w:rsid w:val="00A14055"/>
    <w:rsid w:val="00A147F5"/>
    <w:rsid w:val="00A157A8"/>
    <w:rsid w:val="00A15D8F"/>
    <w:rsid w:val="00A16705"/>
    <w:rsid w:val="00A16A38"/>
    <w:rsid w:val="00A172BB"/>
    <w:rsid w:val="00A1780A"/>
    <w:rsid w:val="00A20161"/>
    <w:rsid w:val="00A20E1F"/>
    <w:rsid w:val="00A21255"/>
    <w:rsid w:val="00A2196D"/>
    <w:rsid w:val="00A22A61"/>
    <w:rsid w:val="00A2332D"/>
    <w:rsid w:val="00A237E5"/>
    <w:rsid w:val="00A23AED"/>
    <w:rsid w:val="00A23D09"/>
    <w:rsid w:val="00A240D9"/>
    <w:rsid w:val="00A24782"/>
    <w:rsid w:val="00A24786"/>
    <w:rsid w:val="00A25837"/>
    <w:rsid w:val="00A267E9"/>
    <w:rsid w:val="00A2713D"/>
    <w:rsid w:val="00A2728F"/>
    <w:rsid w:val="00A27551"/>
    <w:rsid w:val="00A27BAF"/>
    <w:rsid w:val="00A30586"/>
    <w:rsid w:val="00A30B02"/>
    <w:rsid w:val="00A32968"/>
    <w:rsid w:val="00A33B37"/>
    <w:rsid w:val="00A34A86"/>
    <w:rsid w:val="00A350C9"/>
    <w:rsid w:val="00A35176"/>
    <w:rsid w:val="00A36445"/>
    <w:rsid w:val="00A37D94"/>
    <w:rsid w:val="00A40427"/>
    <w:rsid w:val="00A404A8"/>
    <w:rsid w:val="00A40775"/>
    <w:rsid w:val="00A40FB1"/>
    <w:rsid w:val="00A412FB"/>
    <w:rsid w:val="00A41549"/>
    <w:rsid w:val="00A41F21"/>
    <w:rsid w:val="00A42CC7"/>
    <w:rsid w:val="00A4414C"/>
    <w:rsid w:val="00A442F6"/>
    <w:rsid w:val="00A4435F"/>
    <w:rsid w:val="00A448A1"/>
    <w:rsid w:val="00A44E93"/>
    <w:rsid w:val="00A450E1"/>
    <w:rsid w:val="00A452FF"/>
    <w:rsid w:val="00A45B47"/>
    <w:rsid w:val="00A45F9C"/>
    <w:rsid w:val="00A45FF5"/>
    <w:rsid w:val="00A46509"/>
    <w:rsid w:val="00A46EDF"/>
    <w:rsid w:val="00A46EEF"/>
    <w:rsid w:val="00A479A5"/>
    <w:rsid w:val="00A47C25"/>
    <w:rsid w:val="00A50883"/>
    <w:rsid w:val="00A5103B"/>
    <w:rsid w:val="00A516A1"/>
    <w:rsid w:val="00A51EF9"/>
    <w:rsid w:val="00A52124"/>
    <w:rsid w:val="00A52707"/>
    <w:rsid w:val="00A52B06"/>
    <w:rsid w:val="00A537E5"/>
    <w:rsid w:val="00A53982"/>
    <w:rsid w:val="00A53EFB"/>
    <w:rsid w:val="00A53F2A"/>
    <w:rsid w:val="00A54367"/>
    <w:rsid w:val="00A54962"/>
    <w:rsid w:val="00A5498B"/>
    <w:rsid w:val="00A54EC9"/>
    <w:rsid w:val="00A555FB"/>
    <w:rsid w:val="00A566D1"/>
    <w:rsid w:val="00A602E1"/>
    <w:rsid w:val="00A60316"/>
    <w:rsid w:val="00A6043E"/>
    <w:rsid w:val="00A60D8A"/>
    <w:rsid w:val="00A61B9C"/>
    <w:rsid w:val="00A62208"/>
    <w:rsid w:val="00A62B9A"/>
    <w:rsid w:val="00A634AA"/>
    <w:rsid w:val="00A63557"/>
    <w:rsid w:val="00A63966"/>
    <w:rsid w:val="00A63B79"/>
    <w:rsid w:val="00A6421B"/>
    <w:rsid w:val="00A648D2"/>
    <w:rsid w:val="00A658CF"/>
    <w:rsid w:val="00A65BD9"/>
    <w:rsid w:val="00A665F6"/>
    <w:rsid w:val="00A66C82"/>
    <w:rsid w:val="00A70107"/>
    <w:rsid w:val="00A71042"/>
    <w:rsid w:val="00A710AF"/>
    <w:rsid w:val="00A71B00"/>
    <w:rsid w:val="00A721BB"/>
    <w:rsid w:val="00A72550"/>
    <w:rsid w:val="00A72698"/>
    <w:rsid w:val="00A729F5"/>
    <w:rsid w:val="00A72E7D"/>
    <w:rsid w:val="00A734AC"/>
    <w:rsid w:val="00A73ECE"/>
    <w:rsid w:val="00A74A01"/>
    <w:rsid w:val="00A74A96"/>
    <w:rsid w:val="00A74C32"/>
    <w:rsid w:val="00A75579"/>
    <w:rsid w:val="00A75B1B"/>
    <w:rsid w:val="00A761C4"/>
    <w:rsid w:val="00A7664B"/>
    <w:rsid w:val="00A76E5D"/>
    <w:rsid w:val="00A76E96"/>
    <w:rsid w:val="00A7724D"/>
    <w:rsid w:val="00A77FD9"/>
    <w:rsid w:val="00A80B56"/>
    <w:rsid w:val="00A80F88"/>
    <w:rsid w:val="00A811B6"/>
    <w:rsid w:val="00A81811"/>
    <w:rsid w:val="00A82CA4"/>
    <w:rsid w:val="00A82D75"/>
    <w:rsid w:val="00A83BC1"/>
    <w:rsid w:val="00A8574A"/>
    <w:rsid w:val="00A858B1"/>
    <w:rsid w:val="00A85D93"/>
    <w:rsid w:val="00A8684B"/>
    <w:rsid w:val="00A86B4F"/>
    <w:rsid w:val="00A86FD0"/>
    <w:rsid w:val="00A871EF"/>
    <w:rsid w:val="00A87393"/>
    <w:rsid w:val="00A8759F"/>
    <w:rsid w:val="00A877B0"/>
    <w:rsid w:val="00A90C82"/>
    <w:rsid w:val="00A91FD0"/>
    <w:rsid w:val="00A9202F"/>
    <w:rsid w:val="00A921E9"/>
    <w:rsid w:val="00A92C12"/>
    <w:rsid w:val="00A93368"/>
    <w:rsid w:val="00A94739"/>
    <w:rsid w:val="00A94897"/>
    <w:rsid w:val="00A96F75"/>
    <w:rsid w:val="00A970A6"/>
    <w:rsid w:val="00A972DB"/>
    <w:rsid w:val="00A97384"/>
    <w:rsid w:val="00A977BB"/>
    <w:rsid w:val="00AA03E1"/>
    <w:rsid w:val="00AA322A"/>
    <w:rsid w:val="00AA3CED"/>
    <w:rsid w:val="00AA441B"/>
    <w:rsid w:val="00AA450B"/>
    <w:rsid w:val="00AA526C"/>
    <w:rsid w:val="00AA55C9"/>
    <w:rsid w:val="00AA5710"/>
    <w:rsid w:val="00AA5B12"/>
    <w:rsid w:val="00AA5C7C"/>
    <w:rsid w:val="00AA6157"/>
    <w:rsid w:val="00AA623E"/>
    <w:rsid w:val="00AA645D"/>
    <w:rsid w:val="00AA735D"/>
    <w:rsid w:val="00AA74E8"/>
    <w:rsid w:val="00AB0578"/>
    <w:rsid w:val="00AB0600"/>
    <w:rsid w:val="00AB100B"/>
    <w:rsid w:val="00AB1105"/>
    <w:rsid w:val="00AB1D34"/>
    <w:rsid w:val="00AB204F"/>
    <w:rsid w:val="00AB26B2"/>
    <w:rsid w:val="00AB2B36"/>
    <w:rsid w:val="00AB2C97"/>
    <w:rsid w:val="00AB2CBE"/>
    <w:rsid w:val="00AB337A"/>
    <w:rsid w:val="00AB39D5"/>
    <w:rsid w:val="00AB3E60"/>
    <w:rsid w:val="00AB4D3D"/>
    <w:rsid w:val="00AB5120"/>
    <w:rsid w:val="00AB552A"/>
    <w:rsid w:val="00AB584B"/>
    <w:rsid w:val="00AB60A3"/>
    <w:rsid w:val="00AB6401"/>
    <w:rsid w:val="00AB6E60"/>
    <w:rsid w:val="00AB70E0"/>
    <w:rsid w:val="00AB752D"/>
    <w:rsid w:val="00AC1466"/>
    <w:rsid w:val="00AC1DDC"/>
    <w:rsid w:val="00AC2245"/>
    <w:rsid w:val="00AC2878"/>
    <w:rsid w:val="00AC2C01"/>
    <w:rsid w:val="00AC36CE"/>
    <w:rsid w:val="00AC3DD2"/>
    <w:rsid w:val="00AC55FF"/>
    <w:rsid w:val="00AC5B25"/>
    <w:rsid w:val="00AC5C3D"/>
    <w:rsid w:val="00AC5CEC"/>
    <w:rsid w:val="00AC6716"/>
    <w:rsid w:val="00AC74BC"/>
    <w:rsid w:val="00AD03D5"/>
    <w:rsid w:val="00AD1ACC"/>
    <w:rsid w:val="00AD349A"/>
    <w:rsid w:val="00AD3570"/>
    <w:rsid w:val="00AD3C80"/>
    <w:rsid w:val="00AD3E73"/>
    <w:rsid w:val="00AD446A"/>
    <w:rsid w:val="00AD4B0B"/>
    <w:rsid w:val="00AD5523"/>
    <w:rsid w:val="00AD583B"/>
    <w:rsid w:val="00AD5DDF"/>
    <w:rsid w:val="00AD6A36"/>
    <w:rsid w:val="00AD7288"/>
    <w:rsid w:val="00AD7494"/>
    <w:rsid w:val="00AD7D12"/>
    <w:rsid w:val="00AE01C4"/>
    <w:rsid w:val="00AE0B21"/>
    <w:rsid w:val="00AE11CC"/>
    <w:rsid w:val="00AE1B96"/>
    <w:rsid w:val="00AE1CD2"/>
    <w:rsid w:val="00AE2086"/>
    <w:rsid w:val="00AE2FE5"/>
    <w:rsid w:val="00AE311F"/>
    <w:rsid w:val="00AE405F"/>
    <w:rsid w:val="00AE42FD"/>
    <w:rsid w:val="00AE447C"/>
    <w:rsid w:val="00AE4905"/>
    <w:rsid w:val="00AE4A92"/>
    <w:rsid w:val="00AE50A3"/>
    <w:rsid w:val="00AE55A1"/>
    <w:rsid w:val="00AE64B9"/>
    <w:rsid w:val="00AE68AE"/>
    <w:rsid w:val="00AE7288"/>
    <w:rsid w:val="00AE7D64"/>
    <w:rsid w:val="00AF0488"/>
    <w:rsid w:val="00AF1579"/>
    <w:rsid w:val="00AF1CCA"/>
    <w:rsid w:val="00AF2180"/>
    <w:rsid w:val="00AF299A"/>
    <w:rsid w:val="00AF38DE"/>
    <w:rsid w:val="00AF45FB"/>
    <w:rsid w:val="00AF49EA"/>
    <w:rsid w:val="00AF691A"/>
    <w:rsid w:val="00AF71A2"/>
    <w:rsid w:val="00AF7D88"/>
    <w:rsid w:val="00AF7D99"/>
    <w:rsid w:val="00B0073E"/>
    <w:rsid w:val="00B00BEC"/>
    <w:rsid w:val="00B01A74"/>
    <w:rsid w:val="00B02400"/>
    <w:rsid w:val="00B026DE"/>
    <w:rsid w:val="00B02D2C"/>
    <w:rsid w:val="00B02E2B"/>
    <w:rsid w:val="00B03182"/>
    <w:rsid w:val="00B04644"/>
    <w:rsid w:val="00B05620"/>
    <w:rsid w:val="00B05791"/>
    <w:rsid w:val="00B06624"/>
    <w:rsid w:val="00B06830"/>
    <w:rsid w:val="00B06F74"/>
    <w:rsid w:val="00B07190"/>
    <w:rsid w:val="00B0751F"/>
    <w:rsid w:val="00B07599"/>
    <w:rsid w:val="00B07E16"/>
    <w:rsid w:val="00B10738"/>
    <w:rsid w:val="00B10910"/>
    <w:rsid w:val="00B10FC7"/>
    <w:rsid w:val="00B1107D"/>
    <w:rsid w:val="00B116FE"/>
    <w:rsid w:val="00B1182F"/>
    <w:rsid w:val="00B11F45"/>
    <w:rsid w:val="00B137A5"/>
    <w:rsid w:val="00B137D4"/>
    <w:rsid w:val="00B144B5"/>
    <w:rsid w:val="00B14A7B"/>
    <w:rsid w:val="00B14B92"/>
    <w:rsid w:val="00B14C0F"/>
    <w:rsid w:val="00B15A57"/>
    <w:rsid w:val="00B15AC5"/>
    <w:rsid w:val="00B16CCF"/>
    <w:rsid w:val="00B17A85"/>
    <w:rsid w:val="00B17E50"/>
    <w:rsid w:val="00B2047D"/>
    <w:rsid w:val="00B20AC9"/>
    <w:rsid w:val="00B234FB"/>
    <w:rsid w:val="00B23C79"/>
    <w:rsid w:val="00B249A5"/>
    <w:rsid w:val="00B2593A"/>
    <w:rsid w:val="00B25970"/>
    <w:rsid w:val="00B25B23"/>
    <w:rsid w:val="00B260AD"/>
    <w:rsid w:val="00B264D1"/>
    <w:rsid w:val="00B27BCA"/>
    <w:rsid w:val="00B31D01"/>
    <w:rsid w:val="00B3313F"/>
    <w:rsid w:val="00B33258"/>
    <w:rsid w:val="00B334E2"/>
    <w:rsid w:val="00B33586"/>
    <w:rsid w:val="00B34FAF"/>
    <w:rsid w:val="00B355A3"/>
    <w:rsid w:val="00B359D1"/>
    <w:rsid w:val="00B36137"/>
    <w:rsid w:val="00B368B9"/>
    <w:rsid w:val="00B36EF1"/>
    <w:rsid w:val="00B408DE"/>
    <w:rsid w:val="00B40BAB"/>
    <w:rsid w:val="00B41EB7"/>
    <w:rsid w:val="00B41F5F"/>
    <w:rsid w:val="00B42512"/>
    <w:rsid w:val="00B43052"/>
    <w:rsid w:val="00B43987"/>
    <w:rsid w:val="00B43B4D"/>
    <w:rsid w:val="00B43DC6"/>
    <w:rsid w:val="00B43EFE"/>
    <w:rsid w:val="00B442AC"/>
    <w:rsid w:val="00B44482"/>
    <w:rsid w:val="00B45F98"/>
    <w:rsid w:val="00B4679B"/>
    <w:rsid w:val="00B46A6A"/>
    <w:rsid w:val="00B46D84"/>
    <w:rsid w:val="00B4701E"/>
    <w:rsid w:val="00B479A3"/>
    <w:rsid w:val="00B47AA6"/>
    <w:rsid w:val="00B50F43"/>
    <w:rsid w:val="00B52359"/>
    <w:rsid w:val="00B52A2B"/>
    <w:rsid w:val="00B52B1B"/>
    <w:rsid w:val="00B52F55"/>
    <w:rsid w:val="00B53344"/>
    <w:rsid w:val="00B53392"/>
    <w:rsid w:val="00B53E09"/>
    <w:rsid w:val="00B54C38"/>
    <w:rsid w:val="00B54D70"/>
    <w:rsid w:val="00B555F2"/>
    <w:rsid w:val="00B55724"/>
    <w:rsid w:val="00B5578E"/>
    <w:rsid w:val="00B55951"/>
    <w:rsid w:val="00B55E24"/>
    <w:rsid w:val="00B56427"/>
    <w:rsid w:val="00B56DDE"/>
    <w:rsid w:val="00B57006"/>
    <w:rsid w:val="00B57969"/>
    <w:rsid w:val="00B57982"/>
    <w:rsid w:val="00B57E22"/>
    <w:rsid w:val="00B600AB"/>
    <w:rsid w:val="00B61FC0"/>
    <w:rsid w:val="00B621FC"/>
    <w:rsid w:val="00B622F3"/>
    <w:rsid w:val="00B63430"/>
    <w:rsid w:val="00B63627"/>
    <w:rsid w:val="00B63A2A"/>
    <w:rsid w:val="00B641DF"/>
    <w:rsid w:val="00B64A61"/>
    <w:rsid w:val="00B64BD7"/>
    <w:rsid w:val="00B65129"/>
    <w:rsid w:val="00B65371"/>
    <w:rsid w:val="00B65583"/>
    <w:rsid w:val="00B66FF1"/>
    <w:rsid w:val="00B672C9"/>
    <w:rsid w:val="00B678BB"/>
    <w:rsid w:val="00B70453"/>
    <w:rsid w:val="00B710CF"/>
    <w:rsid w:val="00B7218F"/>
    <w:rsid w:val="00B746C1"/>
    <w:rsid w:val="00B74964"/>
    <w:rsid w:val="00B74A65"/>
    <w:rsid w:val="00B756C5"/>
    <w:rsid w:val="00B75DA8"/>
    <w:rsid w:val="00B7621D"/>
    <w:rsid w:val="00B76B17"/>
    <w:rsid w:val="00B77EC4"/>
    <w:rsid w:val="00B805BD"/>
    <w:rsid w:val="00B80C1B"/>
    <w:rsid w:val="00B825B4"/>
    <w:rsid w:val="00B83ACB"/>
    <w:rsid w:val="00B83DB1"/>
    <w:rsid w:val="00B83FF3"/>
    <w:rsid w:val="00B840BA"/>
    <w:rsid w:val="00B84CB5"/>
    <w:rsid w:val="00B87AFA"/>
    <w:rsid w:val="00B87C74"/>
    <w:rsid w:val="00B90588"/>
    <w:rsid w:val="00B90E61"/>
    <w:rsid w:val="00B91081"/>
    <w:rsid w:val="00B910FE"/>
    <w:rsid w:val="00B9196E"/>
    <w:rsid w:val="00B91B70"/>
    <w:rsid w:val="00B92522"/>
    <w:rsid w:val="00B92897"/>
    <w:rsid w:val="00B93BA6"/>
    <w:rsid w:val="00B93C15"/>
    <w:rsid w:val="00B93F74"/>
    <w:rsid w:val="00B940EB"/>
    <w:rsid w:val="00B94386"/>
    <w:rsid w:val="00B9474A"/>
    <w:rsid w:val="00B94876"/>
    <w:rsid w:val="00B94B03"/>
    <w:rsid w:val="00B951DB"/>
    <w:rsid w:val="00B9583A"/>
    <w:rsid w:val="00B959A9"/>
    <w:rsid w:val="00B960AF"/>
    <w:rsid w:val="00B9688B"/>
    <w:rsid w:val="00B96A22"/>
    <w:rsid w:val="00B96BE2"/>
    <w:rsid w:val="00B9722B"/>
    <w:rsid w:val="00B975BB"/>
    <w:rsid w:val="00B976E5"/>
    <w:rsid w:val="00B97EF6"/>
    <w:rsid w:val="00BA0805"/>
    <w:rsid w:val="00BA12A3"/>
    <w:rsid w:val="00BA1A6D"/>
    <w:rsid w:val="00BA3768"/>
    <w:rsid w:val="00BA4D5A"/>
    <w:rsid w:val="00BA4F36"/>
    <w:rsid w:val="00BA5235"/>
    <w:rsid w:val="00BA5EF9"/>
    <w:rsid w:val="00BA69A7"/>
    <w:rsid w:val="00BA7530"/>
    <w:rsid w:val="00BB0AC4"/>
    <w:rsid w:val="00BB0C00"/>
    <w:rsid w:val="00BB2106"/>
    <w:rsid w:val="00BB31DA"/>
    <w:rsid w:val="00BB341F"/>
    <w:rsid w:val="00BB3543"/>
    <w:rsid w:val="00BB385D"/>
    <w:rsid w:val="00BB444B"/>
    <w:rsid w:val="00BB4B23"/>
    <w:rsid w:val="00BB4FD1"/>
    <w:rsid w:val="00BB5883"/>
    <w:rsid w:val="00BB655B"/>
    <w:rsid w:val="00BB6A09"/>
    <w:rsid w:val="00BB6FAA"/>
    <w:rsid w:val="00BC0413"/>
    <w:rsid w:val="00BC060A"/>
    <w:rsid w:val="00BC09C7"/>
    <w:rsid w:val="00BC38B5"/>
    <w:rsid w:val="00BC39EC"/>
    <w:rsid w:val="00BC3C97"/>
    <w:rsid w:val="00BC3D83"/>
    <w:rsid w:val="00BC3DE7"/>
    <w:rsid w:val="00BC44C8"/>
    <w:rsid w:val="00BC4AF3"/>
    <w:rsid w:val="00BC6CB2"/>
    <w:rsid w:val="00BC7770"/>
    <w:rsid w:val="00BC7C56"/>
    <w:rsid w:val="00BD0683"/>
    <w:rsid w:val="00BD0A38"/>
    <w:rsid w:val="00BD1597"/>
    <w:rsid w:val="00BD15E3"/>
    <w:rsid w:val="00BD1E14"/>
    <w:rsid w:val="00BD1ECF"/>
    <w:rsid w:val="00BD1ED7"/>
    <w:rsid w:val="00BD2080"/>
    <w:rsid w:val="00BD2BF9"/>
    <w:rsid w:val="00BD3BC9"/>
    <w:rsid w:val="00BD4885"/>
    <w:rsid w:val="00BD52BF"/>
    <w:rsid w:val="00BD6A0E"/>
    <w:rsid w:val="00BD6F3B"/>
    <w:rsid w:val="00BD719D"/>
    <w:rsid w:val="00BD7ADA"/>
    <w:rsid w:val="00BE06A8"/>
    <w:rsid w:val="00BE08AF"/>
    <w:rsid w:val="00BE08D6"/>
    <w:rsid w:val="00BE0C12"/>
    <w:rsid w:val="00BE1622"/>
    <w:rsid w:val="00BE1751"/>
    <w:rsid w:val="00BE1B97"/>
    <w:rsid w:val="00BE244A"/>
    <w:rsid w:val="00BE272C"/>
    <w:rsid w:val="00BE380D"/>
    <w:rsid w:val="00BE3A50"/>
    <w:rsid w:val="00BE3A83"/>
    <w:rsid w:val="00BE40CB"/>
    <w:rsid w:val="00BE4256"/>
    <w:rsid w:val="00BE4962"/>
    <w:rsid w:val="00BE49CD"/>
    <w:rsid w:val="00BE4ABD"/>
    <w:rsid w:val="00BE6076"/>
    <w:rsid w:val="00BE6210"/>
    <w:rsid w:val="00BE69E3"/>
    <w:rsid w:val="00BE6AF9"/>
    <w:rsid w:val="00BE7A0C"/>
    <w:rsid w:val="00BF020E"/>
    <w:rsid w:val="00BF0511"/>
    <w:rsid w:val="00BF08EF"/>
    <w:rsid w:val="00BF1117"/>
    <w:rsid w:val="00BF18F6"/>
    <w:rsid w:val="00BF1B93"/>
    <w:rsid w:val="00BF1DE6"/>
    <w:rsid w:val="00BF2651"/>
    <w:rsid w:val="00BF3291"/>
    <w:rsid w:val="00BF487F"/>
    <w:rsid w:val="00BF4A2D"/>
    <w:rsid w:val="00BF605D"/>
    <w:rsid w:val="00BF67FF"/>
    <w:rsid w:val="00BF6BE9"/>
    <w:rsid w:val="00BF6ED8"/>
    <w:rsid w:val="00BF6F8B"/>
    <w:rsid w:val="00C0074D"/>
    <w:rsid w:val="00C01922"/>
    <w:rsid w:val="00C01DFF"/>
    <w:rsid w:val="00C022DB"/>
    <w:rsid w:val="00C02617"/>
    <w:rsid w:val="00C031E3"/>
    <w:rsid w:val="00C04208"/>
    <w:rsid w:val="00C0562F"/>
    <w:rsid w:val="00C05D41"/>
    <w:rsid w:val="00C07FE3"/>
    <w:rsid w:val="00C102FE"/>
    <w:rsid w:val="00C107E6"/>
    <w:rsid w:val="00C10B46"/>
    <w:rsid w:val="00C10C75"/>
    <w:rsid w:val="00C115B2"/>
    <w:rsid w:val="00C11F87"/>
    <w:rsid w:val="00C122C4"/>
    <w:rsid w:val="00C12E9E"/>
    <w:rsid w:val="00C137A5"/>
    <w:rsid w:val="00C139AF"/>
    <w:rsid w:val="00C13F71"/>
    <w:rsid w:val="00C1462A"/>
    <w:rsid w:val="00C14B46"/>
    <w:rsid w:val="00C1618C"/>
    <w:rsid w:val="00C1682E"/>
    <w:rsid w:val="00C16AFA"/>
    <w:rsid w:val="00C20190"/>
    <w:rsid w:val="00C20C77"/>
    <w:rsid w:val="00C210A6"/>
    <w:rsid w:val="00C21258"/>
    <w:rsid w:val="00C218E4"/>
    <w:rsid w:val="00C21A3C"/>
    <w:rsid w:val="00C22797"/>
    <w:rsid w:val="00C22930"/>
    <w:rsid w:val="00C2346A"/>
    <w:rsid w:val="00C23ABD"/>
    <w:rsid w:val="00C241C6"/>
    <w:rsid w:val="00C242D8"/>
    <w:rsid w:val="00C24592"/>
    <w:rsid w:val="00C2615D"/>
    <w:rsid w:val="00C27C5C"/>
    <w:rsid w:val="00C27F05"/>
    <w:rsid w:val="00C27F5A"/>
    <w:rsid w:val="00C31480"/>
    <w:rsid w:val="00C317DE"/>
    <w:rsid w:val="00C31B59"/>
    <w:rsid w:val="00C31CB1"/>
    <w:rsid w:val="00C3237C"/>
    <w:rsid w:val="00C32FE9"/>
    <w:rsid w:val="00C33074"/>
    <w:rsid w:val="00C331EE"/>
    <w:rsid w:val="00C335D7"/>
    <w:rsid w:val="00C33A8E"/>
    <w:rsid w:val="00C33E98"/>
    <w:rsid w:val="00C33F68"/>
    <w:rsid w:val="00C365A4"/>
    <w:rsid w:val="00C37905"/>
    <w:rsid w:val="00C37928"/>
    <w:rsid w:val="00C37C8D"/>
    <w:rsid w:val="00C40997"/>
    <w:rsid w:val="00C41255"/>
    <w:rsid w:val="00C42583"/>
    <w:rsid w:val="00C42A0B"/>
    <w:rsid w:val="00C434F7"/>
    <w:rsid w:val="00C4374B"/>
    <w:rsid w:val="00C43B9F"/>
    <w:rsid w:val="00C43BD6"/>
    <w:rsid w:val="00C44B43"/>
    <w:rsid w:val="00C45780"/>
    <w:rsid w:val="00C45C23"/>
    <w:rsid w:val="00C46FEC"/>
    <w:rsid w:val="00C500CC"/>
    <w:rsid w:val="00C50603"/>
    <w:rsid w:val="00C5131D"/>
    <w:rsid w:val="00C51560"/>
    <w:rsid w:val="00C52464"/>
    <w:rsid w:val="00C5299B"/>
    <w:rsid w:val="00C52E50"/>
    <w:rsid w:val="00C5365E"/>
    <w:rsid w:val="00C539D6"/>
    <w:rsid w:val="00C53C00"/>
    <w:rsid w:val="00C541F0"/>
    <w:rsid w:val="00C543E6"/>
    <w:rsid w:val="00C5455F"/>
    <w:rsid w:val="00C56859"/>
    <w:rsid w:val="00C56B27"/>
    <w:rsid w:val="00C56C7C"/>
    <w:rsid w:val="00C609ED"/>
    <w:rsid w:val="00C61145"/>
    <w:rsid w:val="00C61CC6"/>
    <w:rsid w:val="00C62F5E"/>
    <w:rsid w:val="00C62FC3"/>
    <w:rsid w:val="00C630C0"/>
    <w:rsid w:val="00C63DAA"/>
    <w:rsid w:val="00C64585"/>
    <w:rsid w:val="00C6464C"/>
    <w:rsid w:val="00C64B5B"/>
    <w:rsid w:val="00C64F63"/>
    <w:rsid w:val="00C65C27"/>
    <w:rsid w:val="00C6620D"/>
    <w:rsid w:val="00C66872"/>
    <w:rsid w:val="00C66887"/>
    <w:rsid w:val="00C66CD6"/>
    <w:rsid w:val="00C66D3A"/>
    <w:rsid w:val="00C66FF1"/>
    <w:rsid w:val="00C6732A"/>
    <w:rsid w:val="00C70596"/>
    <w:rsid w:val="00C70D9E"/>
    <w:rsid w:val="00C710AB"/>
    <w:rsid w:val="00C71188"/>
    <w:rsid w:val="00C71377"/>
    <w:rsid w:val="00C71823"/>
    <w:rsid w:val="00C72C22"/>
    <w:rsid w:val="00C72DC8"/>
    <w:rsid w:val="00C7333A"/>
    <w:rsid w:val="00C7405D"/>
    <w:rsid w:val="00C74894"/>
    <w:rsid w:val="00C74EA2"/>
    <w:rsid w:val="00C7571C"/>
    <w:rsid w:val="00C767F5"/>
    <w:rsid w:val="00C76952"/>
    <w:rsid w:val="00C80372"/>
    <w:rsid w:val="00C803B3"/>
    <w:rsid w:val="00C803F6"/>
    <w:rsid w:val="00C806C3"/>
    <w:rsid w:val="00C80DEC"/>
    <w:rsid w:val="00C80FCF"/>
    <w:rsid w:val="00C8130D"/>
    <w:rsid w:val="00C81DC9"/>
    <w:rsid w:val="00C82A57"/>
    <w:rsid w:val="00C82E73"/>
    <w:rsid w:val="00C8375E"/>
    <w:rsid w:val="00C839FB"/>
    <w:rsid w:val="00C8429C"/>
    <w:rsid w:val="00C84B40"/>
    <w:rsid w:val="00C85B8F"/>
    <w:rsid w:val="00C86219"/>
    <w:rsid w:val="00C866CC"/>
    <w:rsid w:val="00C86950"/>
    <w:rsid w:val="00C87544"/>
    <w:rsid w:val="00C90498"/>
    <w:rsid w:val="00C90B15"/>
    <w:rsid w:val="00C91705"/>
    <w:rsid w:val="00C91F36"/>
    <w:rsid w:val="00C93E75"/>
    <w:rsid w:val="00C952C8"/>
    <w:rsid w:val="00C9653B"/>
    <w:rsid w:val="00C967B0"/>
    <w:rsid w:val="00C96B2C"/>
    <w:rsid w:val="00C9744E"/>
    <w:rsid w:val="00C97D17"/>
    <w:rsid w:val="00CA030A"/>
    <w:rsid w:val="00CA0367"/>
    <w:rsid w:val="00CA08B7"/>
    <w:rsid w:val="00CA0A5C"/>
    <w:rsid w:val="00CA163B"/>
    <w:rsid w:val="00CA2574"/>
    <w:rsid w:val="00CA257E"/>
    <w:rsid w:val="00CA26A2"/>
    <w:rsid w:val="00CA28AA"/>
    <w:rsid w:val="00CA3255"/>
    <w:rsid w:val="00CA382F"/>
    <w:rsid w:val="00CA3EDA"/>
    <w:rsid w:val="00CA423A"/>
    <w:rsid w:val="00CA4367"/>
    <w:rsid w:val="00CA4470"/>
    <w:rsid w:val="00CA6A2A"/>
    <w:rsid w:val="00CA6B65"/>
    <w:rsid w:val="00CA7209"/>
    <w:rsid w:val="00CA7CB0"/>
    <w:rsid w:val="00CA7E90"/>
    <w:rsid w:val="00CB00BA"/>
    <w:rsid w:val="00CB0478"/>
    <w:rsid w:val="00CB08BE"/>
    <w:rsid w:val="00CB0A6E"/>
    <w:rsid w:val="00CB103E"/>
    <w:rsid w:val="00CB1083"/>
    <w:rsid w:val="00CB1AF5"/>
    <w:rsid w:val="00CB25FA"/>
    <w:rsid w:val="00CB2717"/>
    <w:rsid w:val="00CB2A0B"/>
    <w:rsid w:val="00CB2EDF"/>
    <w:rsid w:val="00CB2F79"/>
    <w:rsid w:val="00CB301C"/>
    <w:rsid w:val="00CB452C"/>
    <w:rsid w:val="00CB4FF3"/>
    <w:rsid w:val="00CB55FA"/>
    <w:rsid w:val="00CB6AA6"/>
    <w:rsid w:val="00CB6BCC"/>
    <w:rsid w:val="00CB6D0A"/>
    <w:rsid w:val="00CB7964"/>
    <w:rsid w:val="00CC0147"/>
    <w:rsid w:val="00CC0966"/>
    <w:rsid w:val="00CC1205"/>
    <w:rsid w:val="00CC1AD2"/>
    <w:rsid w:val="00CC25FA"/>
    <w:rsid w:val="00CC634C"/>
    <w:rsid w:val="00CC68E4"/>
    <w:rsid w:val="00CC73E3"/>
    <w:rsid w:val="00CC7E10"/>
    <w:rsid w:val="00CD04F0"/>
    <w:rsid w:val="00CD0965"/>
    <w:rsid w:val="00CD0C53"/>
    <w:rsid w:val="00CD0CDF"/>
    <w:rsid w:val="00CD108F"/>
    <w:rsid w:val="00CD1309"/>
    <w:rsid w:val="00CD130C"/>
    <w:rsid w:val="00CD1B38"/>
    <w:rsid w:val="00CD1B6A"/>
    <w:rsid w:val="00CD20D2"/>
    <w:rsid w:val="00CD2306"/>
    <w:rsid w:val="00CD30A1"/>
    <w:rsid w:val="00CD341B"/>
    <w:rsid w:val="00CD4295"/>
    <w:rsid w:val="00CD42C4"/>
    <w:rsid w:val="00CD4504"/>
    <w:rsid w:val="00CD4C19"/>
    <w:rsid w:val="00CD56AF"/>
    <w:rsid w:val="00CD5F03"/>
    <w:rsid w:val="00CE00E2"/>
    <w:rsid w:val="00CE0512"/>
    <w:rsid w:val="00CE0DE6"/>
    <w:rsid w:val="00CE1210"/>
    <w:rsid w:val="00CE125A"/>
    <w:rsid w:val="00CE34BB"/>
    <w:rsid w:val="00CE3F29"/>
    <w:rsid w:val="00CE443D"/>
    <w:rsid w:val="00CE4EBA"/>
    <w:rsid w:val="00CE766C"/>
    <w:rsid w:val="00CE7C65"/>
    <w:rsid w:val="00CF01F0"/>
    <w:rsid w:val="00CF02F2"/>
    <w:rsid w:val="00CF0316"/>
    <w:rsid w:val="00CF06EC"/>
    <w:rsid w:val="00CF0B98"/>
    <w:rsid w:val="00CF156B"/>
    <w:rsid w:val="00CF1B15"/>
    <w:rsid w:val="00CF1B1C"/>
    <w:rsid w:val="00CF1E71"/>
    <w:rsid w:val="00CF2219"/>
    <w:rsid w:val="00CF25B1"/>
    <w:rsid w:val="00CF2A80"/>
    <w:rsid w:val="00CF30F1"/>
    <w:rsid w:val="00CF310E"/>
    <w:rsid w:val="00CF4081"/>
    <w:rsid w:val="00CF4219"/>
    <w:rsid w:val="00CF6543"/>
    <w:rsid w:val="00CF65B5"/>
    <w:rsid w:val="00CF6E79"/>
    <w:rsid w:val="00CF735F"/>
    <w:rsid w:val="00CF7A10"/>
    <w:rsid w:val="00CF7BC0"/>
    <w:rsid w:val="00CF7C99"/>
    <w:rsid w:val="00D02F88"/>
    <w:rsid w:val="00D03F36"/>
    <w:rsid w:val="00D046B4"/>
    <w:rsid w:val="00D04B29"/>
    <w:rsid w:val="00D04BC0"/>
    <w:rsid w:val="00D058E7"/>
    <w:rsid w:val="00D05D81"/>
    <w:rsid w:val="00D0647C"/>
    <w:rsid w:val="00D06F08"/>
    <w:rsid w:val="00D07495"/>
    <w:rsid w:val="00D07EF8"/>
    <w:rsid w:val="00D106CE"/>
    <w:rsid w:val="00D113C4"/>
    <w:rsid w:val="00D12033"/>
    <w:rsid w:val="00D12237"/>
    <w:rsid w:val="00D12532"/>
    <w:rsid w:val="00D1321E"/>
    <w:rsid w:val="00D13525"/>
    <w:rsid w:val="00D13D1E"/>
    <w:rsid w:val="00D13EBE"/>
    <w:rsid w:val="00D14047"/>
    <w:rsid w:val="00D157BF"/>
    <w:rsid w:val="00D15D06"/>
    <w:rsid w:val="00D16E62"/>
    <w:rsid w:val="00D201B8"/>
    <w:rsid w:val="00D203B1"/>
    <w:rsid w:val="00D21100"/>
    <w:rsid w:val="00D220C2"/>
    <w:rsid w:val="00D2233C"/>
    <w:rsid w:val="00D226AB"/>
    <w:rsid w:val="00D24751"/>
    <w:rsid w:val="00D24DF7"/>
    <w:rsid w:val="00D25500"/>
    <w:rsid w:val="00D25ACC"/>
    <w:rsid w:val="00D26B55"/>
    <w:rsid w:val="00D27268"/>
    <w:rsid w:val="00D277C2"/>
    <w:rsid w:val="00D27EAF"/>
    <w:rsid w:val="00D30833"/>
    <w:rsid w:val="00D309E3"/>
    <w:rsid w:val="00D30DE1"/>
    <w:rsid w:val="00D311FB"/>
    <w:rsid w:val="00D32933"/>
    <w:rsid w:val="00D335E9"/>
    <w:rsid w:val="00D33955"/>
    <w:rsid w:val="00D33C0D"/>
    <w:rsid w:val="00D33C7C"/>
    <w:rsid w:val="00D33E3E"/>
    <w:rsid w:val="00D342C4"/>
    <w:rsid w:val="00D34A67"/>
    <w:rsid w:val="00D35308"/>
    <w:rsid w:val="00D359CF"/>
    <w:rsid w:val="00D35C9E"/>
    <w:rsid w:val="00D36B4C"/>
    <w:rsid w:val="00D37419"/>
    <w:rsid w:val="00D40420"/>
    <w:rsid w:val="00D41A34"/>
    <w:rsid w:val="00D42B21"/>
    <w:rsid w:val="00D433A9"/>
    <w:rsid w:val="00D43402"/>
    <w:rsid w:val="00D436C8"/>
    <w:rsid w:val="00D438D7"/>
    <w:rsid w:val="00D4397B"/>
    <w:rsid w:val="00D43AAF"/>
    <w:rsid w:val="00D440C4"/>
    <w:rsid w:val="00D44472"/>
    <w:rsid w:val="00D44872"/>
    <w:rsid w:val="00D456C2"/>
    <w:rsid w:val="00D462A1"/>
    <w:rsid w:val="00D46BA9"/>
    <w:rsid w:val="00D47E1B"/>
    <w:rsid w:val="00D50292"/>
    <w:rsid w:val="00D50B20"/>
    <w:rsid w:val="00D50C21"/>
    <w:rsid w:val="00D50E8A"/>
    <w:rsid w:val="00D510D4"/>
    <w:rsid w:val="00D51970"/>
    <w:rsid w:val="00D52084"/>
    <w:rsid w:val="00D521D6"/>
    <w:rsid w:val="00D52588"/>
    <w:rsid w:val="00D5293C"/>
    <w:rsid w:val="00D52E95"/>
    <w:rsid w:val="00D53402"/>
    <w:rsid w:val="00D53877"/>
    <w:rsid w:val="00D538DB"/>
    <w:rsid w:val="00D53B6F"/>
    <w:rsid w:val="00D542B9"/>
    <w:rsid w:val="00D544A0"/>
    <w:rsid w:val="00D54862"/>
    <w:rsid w:val="00D54B5C"/>
    <w:rsid w:val="00D555C8"/>
    <w:rsid w:val="00D55E9B"/>
    <w:rsid w:val="00D569B5"/>
    <w:rsid w:val="00D56A21"/>
    <w:rsid w:val="00D574C4"/>
    <w:rsid w:val="00D6027D"/>
    <w:rsid w:val="00D602D4"/>
    <w:rsid w:val="00D60769"/>
    <w:rsid w:val="00D60D75"/>
    <w:rsid w:val="00D6159F"/>
    <w:rsid w:val="00D61A65"/>
    <w:rsid w:val="00D63184"/>
    <w:rsid w:val="00D644E1"/>
    <w:rsid w:val="00D64F85"/>
    <w:rsid w:val="00D65149"/>
    <w:rsid w:val="00D6609C"/>
    <w:rsid w:val="00D66842"/>
    <w:rsid w:val="00D66A80"/>
    <w:rsid w:val="00D6737C"/>
    <w:rsid w:val="00D674E6"/>
    <w:rsid w:val="00D679AD"/>
    <w:rsid w:val="00D71184"/>
    <w:rsid w:val="00D718ED"/>
    <w:rsid w:val="00D72548"/>
    <w:rsid w:val="00D7279E"/>
    <w:rsid w:val="00D72945"/>
    <w:rsid w:val="00D7330D"/>
    <w:rsid w:val="00D7372B"/>
    <w:rsid w:val="00D737B8"/>
    <w:rsid w:val="00D745CC"/>
    <w:rsid w:val="00D7469F"/>
    <w:rsid w:val="00D74BA7"/>
    <w:rsid w:val="00D74E60"/>
    <w:rsid w:val="00D75651"/>
    <w:rsid w:val="00D759B9"/>
    <w:rsid w:val="00D75CB2"/>
    <w:rsid w:val="00D75F6C"/>
    <w:rsid w:val="00D764C0"/>
    <w:rsid w:val="00D76661"/>
    <w:rsid w:val="00D7680C"/>
    <w:rsid w:val="00D776F5"/>
    <w:rsid w:val="00D779D2"/>
    <w:rsid w:val="00D77A07"/>
    <w:rsid w:val="00D77A56"/>
    <w:rsid w:val="00D77D70"/>
    <w:rsid w:val="00D81451"/>
    <w:rsid w:val="00D814A5"/>
    <w:rsid w:val="00D83273"/>
    <w:rsid w:val="00D83A61"/>
    <w:rsid w:val="00D83E00"/>
    <w:rsid w:val="00D8447A"/>
    <w:rsid w:val="00D858D6"/>
    <w:rsid w:val="00D873A5"/>
    <w:rsid w:val="00D87543"/>
    <w:rsid w:val="00D90AE9"/>
    <w:rsid w:val="00D9140A"/>
    <w:rsid w:val="00D914E5"/>
    <w:rsid w:val="00D92A09"/>
    <w:rsid w:val="00D934D6"/>
    <w:rsid w:val="00D93826"/>
    <w:rsid w:val="00D93EB6"/>
    <w:rsid w:val="00D943F0"/>
    <w:rsid w:val="00D94481"/>
    <w:rsid w:val="00D9478D"/>
    <w:rsid w:val="00D955A6"/>
    <w:rsid w:val="00D95B48"/>
    <w:rsid w:val="00D95FF6"/>
    <w:rsid w:val="00D9631E"/>
    <w:rsid w:val="00D97127"/>
    <w:rsid w:val="00D976F6"/>
    <w:rsid w:val="00DA0466"/>
    <w:rsid w:val="00DA07EB"/>
    <w:rsid w:val="00DA0B96"/>
    <w:rsid w:val="00DA15AC"/>
    <w:rsid w:val="00DA175D"/>
    <w:rsid w:val="00DA179D"/>
    <w:rsid w:val="00DA3EF6"/>
    <w:rsid w:val="00DA451E"/>
    <w:rsid w:val="00DA5086"/>
    <w:rsid w:val="00DA509B"/>
    <w:rsid w:val="00DA53BD"/>
    <w:rsid w:val="00DA591D"/>
    <w:rsid w:val="00DA5FC3"/>
    <w:rsid w:val="00DA642E"/>
    <w:rsid w:val="00DA651B"/>
    <w:rsid w:val="00DA6DAF"/>
    <w:rsid w:val="00DA7625"/>
    <w:rsid w:val="00DB0819"/>
    <w:rsid w:val="00DB08F8"/>
    <w:rsid w:val="00DB1693"/>
    <w:rsid w:val="00DB18E8"/>
    <w:rsid w:val="00DB1B09"/>
    <w:rsid w:val="00DB23ED"/>
    <w:rsid w:val="00DB2AA0"/>
    <w:rsid w:val="00DB2B26"/>
    <w:rsid w:val="00DB36F9"/>
    <w:rsid w:val="00DB38EB"/>
    <w:rsid w:val="00DB3EB4"/>
    <w:rsid w:val="00DB41F0"/>
    <w:rsid w:val="00DB46CA"/>
    <w:rsid w:val="00DB4FE5"/>
    <w:rsid w:val="00DB5CAB"/>
    <w:rsid w:val="00DB6E07"/>
    <w:rsid w:val="00DB70E9"/>
    <w:rsid w:val="00DB71BD"/>
    <w:rsid w:val="00DB75C7"/>
    <w:rsid w:val="00DB771E"/>
    <w:rsid w:val="00DB7A80"/>
    <w:rsid w:val="00DC027D"/>
    <w:rsid w:val="00DC1CC8"/>
    <w:rsid w:val="00DC1CD1"/>
    <w:rsid w:val="00DC1EEF"/>
    <w:rsid w:val="00DC22D4"/>
    <w:rsid w:val="00DC2783"/>
    <w:rsid w:val="00DC2AC8"/>
    <w:rsid w:val="00DC3839"/>
    <w:rsid w:val="00DC4107"/>
    <w:rsid w:val="00DC419F"/>
    <w:rsid w:val="00DC42E4"/>
    <w:rsid w:val="00DC479F"/>
    <w:rsid w:val="00DC50C5"/>
    <w:rsid w:val="00DC5DAA"/>
    <w:rsid w:val="00DC6170"/>
    <w:rsid w:val="00DC6282"/>
    <w:rsid w:val="00DC696F"/>
    <w:rsid w:val="00DC79CB"/>
    <w:rsid w:val="00DD0511"/>
    <w:rsid w:val="00DD166A"/>
    <w:rsid w:val="00DD1C9C"/>
    <w:rsid w:val="00DD2142"/>
    <w:rsid w:val="00DD330B"/>
    <w:rsid w:val="00DD3E88"/>
    <w:rsid w:val="00DD4A6F"/>
    <w:rsid w:val="00DD5566"/>
    <w:rsid w:val="00DD62A9"/>
    <w:rsid w:val="00DD6D8B"/>
    <w:rsid w:val="00DE0956"/>
    <w:rsid w:val="00DE11E3"/>
    <w:rsid w:val="00DE2794"/>
    <w:rsid w:val="00DE2AC2"/>
    <w:rsid w:val="00DE2E78"/>
    <w:rsid w:val="00DE3350"/>
    <w:rsid w:val="00DE3651"/>
    <w:rsid w:val="00DE5D11"/>
    <w:rsid w:val="00DE5EA2"/>
    <w:rsid w:val="00DE6155"/>
    <w:rsid w:val="00DE6333"/>
    <w:rsid w:val="00DE6474"/>
    <w:rsid w:val="00DE687C"/>
    <w:rsid w:val="00DE6B90"/>
    <w:rsid w:val="00DE6D23"/>
    <w:rsid w:val="00DE70CF"/>
    <w:rsid w:val="00DE76C3"/>
    <w:rsid w:val="00DF0775"/>
    <w:rsid w:val="00DF0885"/>
    <w:rsid w:val="00DF129F"/>
    <w:rsid w:val="00DF295D"/>
    <w:rsid w:val="00DF378A"/>
    <w:rsid w:val="00DF388B"/>
    <w:rsid w:val="00DF5012"/>
    <w:rsid w:val="00DF5961"/>
    <w:rsid w:val="00DF6117"/>
    <w:rsid w:val="00E0009F"/>
    <w:rsid w:val="00E009E7"/>
    <w:rsid w:val="00E0161B"/>
    <w:rsid w:val="00E0187C"/>
    <w:rsid w:val="00E01F0E"/>
    <w:rsid w:val="00E025EA"/>
    <w:rsid w:val="00E02B09"/>
    <w:rsid w:val="00E0338A"/>
    <w:rsid w:val="00E039B6"/>
    <w:rsid w:val="00E03D4E"/>
    <w:rsid w:val="00E043BB"/>
    <w:rsid w:val="00E04D09"/>
    <w:rsid w:val="00E0615F"/>
    <w:rsid w:val="00E064C4"/>
    <w:rsid w:val="00E06B5F"/>
    <w:rsid w:val="00E06E3C"/>
    <w:rsid w:val="00E07142"/>
    <w:rsid w:val="00E0776F"/>
    <w:rsid w:val="00E07A0B"/>
    <w:rsid w:val="00E10713"/>
    <w:rsid w:val="00E10B07"/>
    <w:rsid w:val="00E10C8E"/>
    <w:rsid w:val="00E10F0E"/>
    <w:rsid w:val="00E11154"/>
    <w:rsid w:val="00E11342"/>
    <w:rsid w:val="00E11D6F"/>
    <w:rsid w:val="00E13F8D"/>
    <w:rsid w:val="00E147CE"/>
    <w:rsid w:val="00E14867"/>
    <w:rsid w:val="00E15454"/>
    <w:rsid w:val="00E15BFB"/>
    <w:rsid w:val="00E1614A"/>
    <w:rsid w:val="00E20017"/>
    <w:rsid w:val="00E20D34"/>
    <w:rsid w:val="00E21857"/>
    <w:rsid w:val="00E219D8"/>
    <w:rsid w:val="00E21E40"/>
    <w:rsid w:val="00E22332"/>
    <w:rsid w:val="00E22A8F"/>
    <w:rsid w:val="00E23AB1"/>
    <w:rsid w:val="00E248BB"/>
    <w:rsid w:val="00E2563A"/>
    <w:rsid w:val="00E25CAF"/>
    <w:rsid w:val="00E27B58"/>
    <w:rsid w:val="00E27CA0"/>
    <w:rsid w:val="00E27D9F"/>
    <w:rsid w:val="00E27FFD"/>
    <w:rsid w:val="00E3090E"/>
    <w:rsid w:val="00E3095A"/>
    <w:rsid w:val="00E34CF0"/>
    <w:rsid w:val="00E34DF7"/>
    <w:rsid w:val="00E35644"/>
    <w:rsid w:val="00E359C0"/>
    <w:rsid w:val="00E35AF0"/>
    <w:rsid w:val="00E35F3E"/>
    <w:rsid w:val="00E375C1"/>
    <w:rsid w:val="00E4047B"/>
    <w:rsid w:val="00E410CD"/>
    <w:rsid w:val="00E4114D"/>
    <w:rsid w:val="00E432A0"/>
    <w:rsid w:val="00E4334F"/>
    <w:rsid w:val="00E43808"/>
    <w:rsid w:val="00E4460C"/>
    <w:rsid w:val="00E4489F"/>
    <w:rsid w:val="00E44E48"/>
    <w:rsid w:val="00E45786"/>
    <w:rsid w:val="00E457AE"/>
    <w:rsid w:val="00E4588E"/>
    <w:rsid w:val="00E4645C"/>
    <w:rsid w:val="00E472A5"/>
    <w:rsid w:val="00E477AE"/>
    <w:rsid w:val="00E4793C"/>
    <w:rsid w:val="00E50AFF"/>
    <w:rsid w:val="00E515D9"/>
    <w:rsid w:val="00E51859"/>
    <w:rsid w:val="00E53007"/>
    <w:rsid w:val="00E54A16"/>
    <w:rsid w:val="00E55918"/>
    <w:rsid w:val="00E55F99"/>
    <w:rsid w:val="00E56689"/>
    <w:rsid w:val="00E5727F"/>
    <w:rsid w:val="00E57413"/>
    <w:rsid w:val="00E5751A"/>
    <w:rsid w:val="00E57527"/>
    <w:rsid w:val="00E577F4"/>
    <w:rsid w:val="00E57EE8"/>
    <w:rsid w:val="00E60108"/>
    <w:rsid w:val="00E6199E"/>
    <w:rsid w:val="00E61D19"/>
    <w:rsid w:val="00E62F14"/>
    <w:rsid w:val="00E63357"/>
    <w:rsid w:val="00E636ED"/>
    <w:rsid w:val="00E648EA"/>
    <w:rsid w:val="00E65710"/>
    <w:rsid w:val="00E65DB6"/>
    <w:rsid w:val="00E663B2"/>
    <w:rsid w:val="00E664D0"/>
    <w:rsid w:val="00E66F86"/>
    <w:rsid w:val="00E67357"/>
    <w:rsid w:val="00E67448"/>
    <w:rsid w:val="00E675FF"/>
    <w:rsid w:val="00E677C6"/>
    <w:rsid w:val="00E679F4"/>
    <w:rsid w:val="00E67A5D"/>
    <w:rsid w:val="00E702BF"/>
    <w:rsid w:val="00E703F5"/>
    <w:rsid w:val="00E70CB0"/>
    <w:rsid w:val="00E713A0"/>
    <w:rsid w:val="00E71702"/>
    <w:rsid w:val="00E7191F"/>
    <w:rsid w:val="00E71B6B"/>
    <w:rsid w:val="00E72214"/>
    <w:rsid w:val="00E7519C"/>
    <w:rsid w:val="00E7525B"/>
    <w:rsid w:val="00E75684"/>
    <w:rsid w:val="00E75F8F"/>
    <w:rsid w:val="00E75FDA"/>
    <w:rsid w:val="00E76410"/>
    <w:rsid w:val="00E771FF"/>
    <w:rsid w:val="00E77976"/>
    <w:rsid w:val="00E80731"/>
    <w:rsid w:val="00E809B6"/>
    <w:rsid w:val="00E8111F"/>
    <w:rsid w:val="00E81354"/>
    <w:rsid w:val="00E814F0"/>
    <w:rsid w:val="00E8187B"/>
    <w:rsid w:val="00E82461"/>
    <w:rsid w:val="00E832ED"/>
    <w:rsid w:val="00E836BD"/>
    <w:rsid w:val="00E843C4"/>
    <w:rsid w:val="00E8478D"/>
    <w:rsid w:val="00E85ECA"/>
    <w:rsid w:val="00E86FF9"/>
    <w:rsid w:val="00E87519"/>
    <w:rsid w:val="00E87D16"/>
    <w:rsid w:val="00E87F88"/>
    <w:rsid w:val="00E91010"/>
    <w:rsid w:val="00E929D4"/>
    <w:rsid w:val="00E93622"/>
    <w:rsid w:val="00E93F4B"/>
    <w:rsid w:val="00E946AE"/>
    <w:rsid w:val="00E968A9"/>
    <w:rsid w:val="00E96C05"/>
    <w:rsid w:val="00EA03F3"/>
    <w:rsid w:val="00EA07F4"/>
    <w:rsid w:val="00EA0CBA"/>
    <w:rsid w:val="00EA1A91"/>
    <w:rsid w:val="00EA2456"/>
    <w:rsid w:val="00EA2484"/>
    <w:rsid w:val="00EA2BC2"/>
    <w:rsid w:val="00EA2D11"/>
    <w:rsid w:val="00EA3984"/>
    <w:rsid w:val="00EA3FA5"/>
    <w:rsid w:val="00EA4382"/>
    <w:rsid w:val="00EA44C3"/>
    <w:rsid w:val="00EA4DED"/>
    <w:rsid w:val="00EA56CB"/>
    <w:rsid w:val="00EA5A0B"/>
    <w:rsid w:val="00EA5D96"/>
    <w:rsid w:val="00EA6120"/>
    <w:rsid w:val="00EA6ED5"/>
    <w:rsid w:val="00EA7D15"/>
    <w:rsid w:val="00EB0046"/>
    <w:rsid w:val="00EB0951"/>
    <w:rsid w:val="00EB0C3B"/>
    <w:rsid w:val="00EB2236"/>
    <w:rsid w:val="00EB24C3"/>
    <w:rsid w:val="00EB2B1C"/>
    <w:rsid w:val="00EB4005"/>
    <w:rsid w:val="00EB4DD1"/>
    <w:rsid w:val="00EB4DEE"/>
    <w:rsid w:val="00EB564E"/>
    <w:rsid w:val="00EB5BAB"/>
    <w:rsid w:val="00EB6B69"/>
    <w:rsid w:val="00EB6D88"/>
    <w:rsid w:val="00EB7EBC"/>
    <w:rsid w:val="00EC00FA"/>
    <w:rsid w:val="00EC06F2"/>
    <w:rsid w:val="00EC2B02"/>
    <w:rsid w:val="00EC3894"/>
    <w:rsid w:val="00EC3904"/>
    <w:rsid w:val="00EC48CD"/>
    <w:rsid w:val="00EC4EF0"/>
    <w:rsid w:val="00EC5DF6"/>
    <w:rsid w:val="00EC5F19"/>
    <w:rsid w:val="00EC6D4B"/>
    <w:rsid w:val="00EC7C41"/>
    <w:rsid w:val="00EC7F47"/>
    <w:rsid w:val="00ED0D03"/>
    <w:rsid w:val="00ED12B2"/>
    <w:rsid w:val="00ED21B1"/>
    <w:rsid w:val="00ED460F"/>
    <w:rsid w:val="00ED4E24"/>
    <w:rsid w:val="00ED529B"/>
    <w:rsid w:val="00ED6496"/>
    <w:rsid w:val="00ED673E"/>
    <w:rsid w:val="00ED690B"/>
    <w:rsid w:val="00ED6A36"/>
    <w:rsid w:val="00ED7E2A"/>
    <w:rsid w:val="00ED7F8A"/>
    <w:rsid w:val="00EE008C"/>
    <w:rsid w:val="00EE0188"/>
    <w:rsid w:val="00EE0B7B"/>
    <w:rsid w:val="00EE0FB2"/>
    <w:rsid w:val="00EE1090"/>
    <w:rsid w:val="00EE17FF"/>
    <w:rsid w:val="00EE2F49"/>
    <w:rsid w:val="00EE3958"/>
    <w:rsid w:val="00EE4310"/>
    <w:rsid w:val="00EE4819"/>
    <w:rsid w:val="00EE495F"/>
    <w:rsid w:val="00EE54FB"/>
    <w:rsid w:val="00EE6003"/>
    <w:rsid w:val="00EE65D3"/>
    <w:rsid w:val="00EE6752"/>
    <w:rsid w:val="00EE6E4F"/>
    <w:rsid w:val="00EE7BDF"/>
    <w:rsid w:val="00EF1058"/>
    <w:rsid w:val="00EF11AD"/>
    <w:rsid w:val="00EF1960"/>
    <w:rsid w:val="00EF1EB4"/>
    <w:rsid w:val="00EF2847"/>
    <w:rsid w:val="00EF2C89"/>
    <w:rsid w:val="00EF36AA"/>
    <w:rsid w:val="00EF4E18"/>
    <w:rsid w:val="00EF58AD"/>
    <w:rsid w:val="00EF620D"/>
    <w:rsid w:val="00EF6444"/>
    <w:rsid w:val="00EF6A16"/>
    <w:rsid w:val="00EF6F37"/>
    <w:rsid w:val="00EF73D8"/>
    <w:rsid w:val="00F000A2"/>
    <w:rsid w:val="00F01F2B"/>
    <w:rsid w:val="00F02814"/>
    <w:rsid w:val="00F02B25"/>
    <w:rsid w:val="00F0378E"/>
    <w:rsid w:val="00F04043"/>
    <w:rsid w:val="00F049D6"/>
    <w:rsid w:val="00F049DA"/>
    <w:rsid w:val="00F056F9"/>
    <w:rsid w:val="00F05DE6"/>
    <w:rsid w:val="00F06BF0"/>
    <w:rsid w:val="00F06F0A"/>
    <w:rsid w:val="00F103D8"/>
    <w:rsid w:val="00F10A60"/>
    <w:rsid w:val="00F11856"/>
    <w:rsid w:val="00F1197B"/>
    <w:rsid w:val="00F13A29"/>
    <w:rsid w:val="00F14E7E"/>
    <w:rsid w:val="00F150A6"/>
    <w:rsid w:val="00F15492"/>
    <w:rsid w:val="00F159BA"/>
    <w:rsid w:val="00F15F89"/>
    <w:rsid w:val="00F16452"/>
    <w:rsid w:val="00F16767"/>
    <w:rsid w:val="00F176A6"/>
    <w:rsid w:val="00F17CEB"/>
    <w:rsid w:val="00F20000"/>
    <w:rsid w:val="00F20AD2"/>
    <w:rsid w:val="00F20B03"/>
    <w:rsid w:val="00F21086"/>
    <w:rsid w:val="00F2124B"/>
    <w:rsid w:val="00F21514"/>
    <w:rsid w:val="00F229EB"/>
    <w:rsid w:val="00F232C2"/>
    <w:rsid w:val="00F236F3"/>
    <w:rsid w:val="00F23D16"/>
    <w:rsid w:val="00F242B6"/>
    <w:rsid w:val="00F24A87"/>
    <w:rsid w:val="00F24AE0"/>
    <w:rsid w:val="00F251EC"/>
    <w:rsid w:val="00F25F6B"/>
    <w:rsid w:val="00F26872"/>
    <w:rsid w:val="00F30EE9"/>
    <w:rsid w:val="00F317CD"/>
    <w:rsid w:val="00F3228B"/>
    <w:rsid w:val="00F32BB9"/>
    <w:rsid w:val="00F33199"/>
    <w:rsid w:val="00F340E3"/>
    <w:rsid w:val="00F340FA"/>
    <w:rsid w:val="00F35D6D"/>
    <w:rsid w:val="00F37267"/>
    <w:rsid w:val="00F3747C"/>
    <w:rsid w:val="00F37518"/>
    <w:rsid w:val="00F37B4D"/>
    <w:rsid w:val="00F416AB"/>
    <w:rsid w:val="00F41731"/>
    <w:rsid w:val="00F41CFB"/>
    <w:rsid w:val="00F41E8B"/>
    <w:rsid w:val="00F42B7C"/>
    <w:rsid w:val="00F42BA3"/>
    <w:rsid w:val="00F44187"/>
    <w:rsid w:val="00F44233"/>
    <w:rsid w:val="00F4473D"/>
    <w:rsid w:val="00F46032"/>
    <w:rsid w:val="00F46C4D"/>
    <w:rsid w:val="00F46F82"/>
    <w:rsid w:val="00F47A5D"/>
    <w:rsid w:val="00F501A9"/>
    <w:rsid w:val="00F505E0"/>
    <w:rsid w:val="00F51277"/>
    <w:rsid w:val="00F51C5A"/>
    <w:rsid w:val="00F53608"/>
    <w:rsid w:val="00F536D6"/>
    <w:rsid w:val="00F5404C"/>
    <w:rsid w:val="00F5440F"/>
    <w:rsid w:val="00F555F6"/>
    <w:rsid w:val="00F55FDC"/>
    <w:rsid w:val="00F56CC0"/>
    <w:rsid w:val="00F5791B"/>
    <w:rsid w:val="00F600ED"/>
    <w:rsid w:val="00F604E3"/>
    <w:rsid w:val="00F623B4"/>
    <w:rsid w:val="00F62594"/>
    <w:rsid w:val="00F627A3"/>
    <w:rsid w:val="00F62999"/>
    <w:rsid w:val="00F62CAC"/>
    <w:rsid w:val="00F636DE"/>
    <w:rsid w:val="00F63B77"/>
    <w:rsid w:val="00F642C9"/>
    <w:rsid w:val="00F64EAF"/>
    <w:rsid w:val="00F65CB1"/>
    <w:rsid w:val="00F65CCC"/>
    <w:rsid w:val="00F661CA"/>
    <w:rsid w:val="00F6782E"/>
    <w:rsid w:val="00F70225"/>
    <w:rsid w:val="00F7086F"/>
    <w:rsid w:val="00F70BFD"/>
    <w:rsid w:val="00F71B7A"/>
    <w:rsid w:val="00F723C3"/>
    <w:rsid w:val="00F740F4"/>
    <w:rsid w:val="00F74A63"/>
    <w:rsid w:val="00F74E61"/>
    <w:rsid w:val="00F75BC9"/>
    <w:rsid w:val="00F75FBC"/>
    <w:rsid w:val="00F7601A"/>
    <w:rsid w:val="00F764AE"/>
    <w:rsid w:val="00F76D07"/>
    <w:rsid w:val="00F77A3A"/>
    <w:rsid w:val="00F77C9D"/>
    <w:rsid w:val="00F8001E"/>
    <w:rsid w:val="00F80AF7"/>
    <w:rsid w:val="00F80F9F"/>
    <w:rsid w:val="00F8237D"/>
    <w:rsid w:val="00F83746"/>
    <w:rsid w:val="00F83D88"/>
    <w:rsid w:val="00F83F9E"/>
    <w:rsid w:val="00F84551"/>
    <w:rsid w:val="00F8548F"/>
    <w:rsid w:val="00F85C63"/>
    <w:rsid w:val="00F86A7C"/>
    <w:rsid w:val="00F86E93"/>
    <w:rsid w:val="00F87D5E"/>
    <w:rsid w:val="00F87E5A"/>
    <w:rsid w:val="00F92361"/>
    <w:rsid w:val="00F944B8"/>
    <w:rsid w:val="00F9474D"/>
    <w:rsid w:val="00F95175"/>
    <w:rsid w:val="00F96024"/>
    <w:rsid w:val="00F968B5"/>
    <w:rsid w:val="00F97122"/>
    <w:rsid w:val="00F97876"/>
    <w:rsid w:val="00F97D49"/>
    <w:rsid w:val="00FA0967"/>
    <w:rsid w:val="00FA1DEE"/>
    <w:rsid w:val="00FA2685"/>
    <w:rsid w:val="00FA2A27"/>
    <w:rsid w:val="00FA2B4F"/>
    <w:rsid w:val="00FA3217"/>
    <w:rsid w:val="00FA37FC"/>
    <w:rsid w:val="00FA4725"/>
    <w:rsid w:val="00FA5F46"/>
    <w:rsid w:val="00FA625B"/>
    <w:rsid w:val="00FA76FA"/>
    <w:rsid w:val="00FB0729"/>
    <w:rsid w:val="00FB09F2"/>
    <w:rsid w:val="00FB1244"/>
    <w:rsid w:val="00FB1C0E"/>
    <w:rsid w:val="00FB31E9"/>
    <w:rsid w:val="00FB3551"/>
    <w:rsid w:val="00FB39D8"/>
    <w:rsid w:val="00FB3B29"/>
    <w:rsid w:val="00FB5AE6"/>
    <w:rsid w:val="00FB5BED"/>
    <w:rsid w:val="00FB5C49"/>
    <w:rsid w:val="00FB5E86"/>
    <w:rsid w:val="00FC064F"/>
    <w:rsid w:val="00FC08DF"/>
    <w:rsid w:val="00FC1000"/>
    <w:rsid w:val="00FC17DC"/>
    <w:rsid w:val="00FC2ABE"/>
    <w:rsid w:val="00FC3597"/>
    <w:rsid w:val="00FC360F"/>
    <w:rsid w:val="00FC58A0"/>
    <w:rsid w:val="00FC59A3"/>
    <w:rsid w:val="00FC6318"/>
    <w:rsid w:val="00FC638C"/>
    <w:rsid w:val="00FC66E2"/>
    <w:rsid w:val="00FC7880"/>
    <w:rsid w:val="00FC7A91"/>
    <w:rsid w:val="00FC7DE4"/>
    <w:rsid w:val="00FC7EB4"/>
    <w:rsid w:val="00FC7F00"/>
    <w:rsid w:val="00FD0072"/>
    <w:rsid w:val="00FD027A"/>
    <w:rsid w:val="00FD05B8"/>
    <w:rsid w:val="00FD0612"/>
    <w:rsid w:val="00FD08AF"/>
    <w:rsid w:val="00FD09DC"/>
    <w:rsid w:val="00FD0C4C"/>
    <w:rsid w:val="00FD0CFB"/>
    <w:rsid w:val="00FD1589"/>
    <w:rsid w:val="00FD17C4"/>
    <w:rsid w:val="00FD3FC0"/>
    <w:rsid w:val="00FD483C"/>
    <w:rsid w:val="00FD531C"/>
    <w:rsid w:val="00FD55AD"/>
    <w:rsid w:val="00FD61B0"/>
    <w:rsid w:val="00FD7042"/>
    <w:rsid w:val="00FD71B4"/>
    <w:rsid w:val="00FD75A1"/>
    <w:rsid w:val="00FE0622"/>
    <w:rsid w:val="00FE0986"/>
    <w:rsid w:val="00FE1852"/>
    <w:rsid w:val="00FE1C0D"/>
    <w:rsid w:val="00FE1C30"/>
    <w:rsid w:val="00FE1F36"/>
    <w:rsid w:val="00FE2C26"/>
    <w:rsid w:val="00FE3018"/>
    <w:rsid w:val="00FE328E"/>
    <w:rsid w:val="00FE35DD"/>
    <w:rsid w:val="00FE35FF"/>
    <w:rsid w:val="00FE3DEE"/>
    <w:rsid w:val="00FE4154"/>
    <w:rsid w:val="00FE45B2"/>
    <w:rsid w:val="00FE4983"/>
    <w:rsid w:val="00FE4B09"/>
    <w:rsid w:val="00FE4D73"/>
    <w:rsid w:val="00FE4DE5"/>
    <w:rsid w:val="00FE5851"/>
    <w:rsid w:val="00FE5FBC"/>
    <w:rsid w:val="00FE6004"/>
    <w:rsid w:val="00FE641C"/>
    <w:rsid w:val="00FE6521"/>
    <w:rsid w:val="00FE69D3"/>
    <w:rsid w:val="00FF0002"/>
    <w:rsid w:val="00FF0062"/>
    <w:rsid w:val="00FF008A"/>
    <w:rsid w:val="00FF0395"/>
    <w:rsid w:val="00FF143C"/>
    <w:rsid w:val="00FF1648"/>
    <w:rsid w:val="00FF1DE2"/>
    <w:rsid w:val="00FF2436"/>
    <w:rsid w:val="00FF3701"/>
    <w:rsid w:val="00FF3C3E"/>
    <w:rsid w:val="00FF46FC"/>
    <w:rsid w:val="00FF4AE9"/>
    <w:rsid w:val="00FF4EC1"/>
    <w:rsid w:val="00FF62BF"/>
    <w:rsid w:val="00FF73A6"/>
    <w:rsid w:val="00FF7427"/>
    <w:rsid w:val="00FF75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AD"/>
    <w:rPr>
      <w:sz w:val="24"/>
      <w:szCs w:val="24"/>
      <w:lang w:val="ru-RU" w:eastAsia="ru-RU"/>
    </w:rPr>
  </w:style>
  <w:style w:type="paragraph" w:styleId="Heading1">
    <w:name w:val="heading 1"/>
    <w:basedOn w:val="Normal"/>
    <w:next w:val="Normal"/>
    <w:link w:val="Heading1Char"/>
    <w:uiPriority w:val="99"/>
    <w:qFormat/>
    <w:rsid w:val="0062400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47CA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EB6D8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669"/>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locked/>
    <w:rsid w:val="000224E6"/>
    <w:rPr>
      <w:rFonts w:cs="Times New Roman"/>
      <w:b/>
      <w:bCs/>
      <w:sz w:val="36"/>
      <w:szCs w:val="36"/>
      <w:lang w:val="ru-RU" w:eastAsia="ru-RU" w:bidi="ar-SA"/>
    </w:rPr>
  </w:style>
  <w:style w:type="character" w:customStyle="1" w:styleId="Heading3Char">
    <w:name w:val="Heading 3 Char"/>
    <w:basedOn w:val="DefaultParagraphFont"/>
    <w:link w:val="Heading3"/>
    <w:uiPriority w:val="99"/>
    <w:semiHidden/>
    <w:locked/>
    <w:rsid w:val="002A2669"/>
    <w:rPr>
      <w:rFonts w:ascii="Cambria" w:hAnsi="Cambria" w:cs="Times New Roman"/>
      <w:b/>
      <w:bCs/>
      <w:sz w:val="26"/>
      <w:szCs w:val="26"/>
      <w:lang w:val="ru-RU" w:eastAsia="ru-RU"/>
    </w:rPr>
  </w:style>
  <w:style w:type="table" w:styleId="TableGrid">
    <w:name w:val="Table Grid"/>
    <w:basedOn w:val="TableNormal"/>
    <w:uiPriority w:val="99"/>
    <w:rsid w:val="003D09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4021C"/>
    <w:pPr>
      <w:tabs>
        <w:tab w:val="center" w:pos="4677"/>
        <w:tab w:val="right" w:pos="9355"/>
      </w:tabs>
    </w:pPr>
  </w:style>
  <w:style w:type="character" w:customStyle="1" w:styleId="HeaderChar">
    <w:name w:val="Header Char"/>
    <w:basedOn w:val="DefaultParagraphFont"/>
    <w:link w:val="Header"/>
    <w:uiPriority w:val="99"/>
    <w:semiHidden/>
    <w:locked/>
    <w:rsid w:val="002A2669"/>
    <w:rPr>
      <w:rFonts w:cs="Times New Roman"/>
      <w:sz w:val="24"/>
      <w:szCs w:val="24"/>
      <w:lang w:val="ru-RU" w:eastAsia="ru-RU"/>
    </w:rPr>
  </w:style>
  <w:style w:type="character" w:styleId="PageNumber">
    <w:name w:val="page number"/>
    <w:basedOn w:val="DefaultParagraphFont"/>
    <w:uiPriority w:val="99"/>
    <w:rsid w:val="0034021C"/>
    <w:rPr>
      <w:rFonts w:cs="Times New Roman"/>
    </w:rPr>
  </w:style>
  <w:style w:type="character" w:customStyle="1" w:styleId="apple-converted-space">
    <w:name w:val="apple-converted-space"/>
    <w:basedOn w:val="DefaultParagraphFont"/>
    <w:uiPriority w:val="99"/>
    <w:rsid w:val="0018246B"/>
    <w:rPr>
      <w:rFonts w:cs="Times New Roman"/>
    </w:rPr>
  </w:style>
  <w:style w:type="paragraph" w:customStyle="1" w:styleId="a5">
    <w:name w:val="a5"/>
    <w:basedOn w:val="Normal"/>
    <w:uiPriority w:val="99"/>
    <w:rsid w:val="0018246B"/>
    <w:pPr>
      <w:spacing w:before="100" w:beforeAutospacing="1" w:after="100" w:afterAutospacing="1"/>
    </w:pPr>
  </w:style>
  <w:style w:type="character" w:customStyle="1" w:styleId="rvts23">
    <w:name w:val="rvts23"/>
    <w:basedOn w:val="DefaultParagraphFont"/>
    <w:uiPriority w:val="99"/>
    <w:rsid w:val="00E4489F"/>
    <w:rPr>
      <w:rFonts w:cs="Times New Roman"/>
    </w:rPr>
  </w:style>
  <w:style w:type="paragraph" w:customStyle="1" w:styleId="rvps6">
    <w:name w:val="rvps6"/>
    <w:basedOn w:val="Normal"/>
    <w:uiPriority w:val="99"/>
    <w:rsid w:val="00E4489F"/>
    <w:pPr>
      <w:spacing w:before="100" w:beforeAutospacing="1" w:after="100" w:afterAutospacing="1"/>
    </w:pPr>
  </w:style>
  <w:style w:type="paragraph" w:customStyle="1" w:styleId="rvps2">
    <w:name w:val="rvps2"/>
    <w:basedOn w:val="Normal"/>
    <w:uiPriority w:val="99"/>
    <w:rsid w:val="00583879"/>
    <w:pPr>
      <w:spacing w:before="100" w:beforeAutospacing="1" w:after="100" w:afterAutospacing="1"/>
    </w:pPr>
  </w:style>
  <w:style w:type="character" w:customStyle="1" w:styleId="rvts9">
    <w:name w:val="rvts9"/>
    <w:basedOn w:val="DefaultParagraphFont"/>
    <w:uiPriority w:val="99"/>
    <w:rsid w:val="00583879"/>
    <w:rPr>
      <w:rFonts w:cs="Times New Roman"/>
    </w:rPr>
  </w:style>
  <w:style w:type="paragraph" w:styleId="NormalWeb">
    <w:name w:val="Normal (Web)"/>
    <w:aliases w:val="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Обычный (веб) Знак Знак Знак Знак Знак Знак Знак,З"/>
    <w:basedOn w:val="Normal"/>
    <w:link w:val="NormalWebChar"/>
    <w:uiPriority w:val="99"/>
    <w:rsid w:val="00BE272C"/>
    <w:pPr>
      <w:spacing w:before="100" w:beforeAutospacing="1" w:after="100" w:afterAutospacing="1"/>
    </w:pPr>
  </w:style>
  <w:style w:type="character" w:styleId="Strong">
    <w:name w:val="Strong"/>
    <w:basedOn w:val="DefaultParagraphFont"/>
    <w:uiPriority w:val="99"/>
    <w:qFormat/>
    <w:rsid w:val="00BD1ED7"/>
    <w:rPr>
      <w:rFonts w:cs="Times New Roman"/>
      <w:b/>
      <w:bCs/>
    </w:rPr>
  </w:style>
  <w:style w:type="character" w:styleId="Hyperlink">
    <w:name w:val="Hyperlink"/>
    <w:basedOn w:val="DefaultParagraphFont"/>
    <w:uiPriority w:val="99"/>
    <w:rsid w:val="00CA6B65"/>
    <w:rPr>
      <w:rFonts w:cs="Times New Roman"/>
      <w:color w:val="0000FF"/>
      <w:u w:val="single"/>
    </w:rPr>
  </w:style>
  <w:style w:type="character" w:styleId="Emphasis">
    <w:name w:val="Emphasis"/>
    <w:basedOn w:val="DefaultParagraphFont"/>
    <w:uiPriority w:val="99"/>
    <w:qFormat/>
    <w:rsid w:val="00B33586"/>
    <w:rPr>
      <w:rFonts w:cs="Times New Roman"/>
      <w:i/>
      <w:iCs/>
    </w:rPr>
  </w:style>
  <w:style w:type="paragraph" w:customStyle="1" w:styleId="bluetitle">
    <w:name w:val="blue_title"/>
    <w:basedOn w:val="Normal"/>
    <w:uiPriority w:val="99"/>
    <w:rsid w:val="00B33586"/>
    <w:pPr>
      <w:spacing w:before="100" w:beforeAutospacing="1" w:after="100" w:afterAutospacing="1"/>
    </w:pPr>
  </w:style>
  <w:style w:type="paragraph" w:customStyle="1" w:styleId="newsu-text">
    <w:name w:val="newsu-text"/>
    <w:basedOn w:val="Normal"/>
    <w:uiPriority w:val="99"/>
    <w:rsid w:val="00096A81"/>
    <w:pPr>
      <w:spacing w:before="100" w:beforeAutospacing="1" w:after="100" w:afterAutospacing="1"/>
    </w:pPr>
  </w:style>
  <w:style w:type="character" w:customStyle="1" w:styleId="rvts0">
    <w:name w:val="rvts0"/>
    <w:basedOn w:val="DefaultParagraphFont"/>
    <w:uiPriority w:val="99"/>
    <w:rsid w:val="00B04644"/>
    <w:rPr>
      <w:rFonts w:cs="Times New Roman"/>
    </w:rPr>
  </w:style>
  <w:style w:type="character" w:customStyle="1" w:styleId="rvts52">
    <w:name w:val="rvts52"/>
    <w:basedOn w:val="DefaultParagraphFont"/>
    <w:uiPriority w:val="99"/>
    <w:rsid w:val="00624C2D"/>
    <w:rPr>
      <w:rFonts w:cs="Times New Roman"/>
    </w:rPr>
  </w:style>
  <w:style w:type="paragraph" w:customStyle="1" w:styleId="tcbmf">
    <w:name w:val="tc bmf"/>
    <w:basedOn w:val="Normal"/>
    <w:uiPriority w:val="99"/>
    <w:rsid w:val="00247CA2"/>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Normal"/>
    <w:uiPriority w:val="99"/>
    <w:rsid w:val="00CB2EDF"/>
    <w:rPr>
      <w:rFonts w:ascii="Verdana" w:hAnsi="Verdana" w:cs="Verdana"/>
      <w:sz w:val="20"/>
      <w:szCs w:val="20"/>
      <w:lang w:val="en-US" w:eastAsia="en-US"/>
    </w:rPr>
  </w:style>
  <w:style w:type="paragraph" w:styleId="BodyText">
    <w:name w:val="Body Text"/>
    <w:basedOn w:val="Normal"/>
    <w:link w:val="BodyTextChar"/>
    <w:uiPriority w:val="99"/>
    <w:rsid w:val="000F3890"/>
    <w:pPr>
      <w:autoSpaceDE w:val="0"/>
      <w:autoSpaceDN w:val="0"/>
      <w:jc w:val="both"/>
    </w:pPr>
    <w:rPr>
      <w:sz w:val="28"/>
      <w:szCs w:val="28"/>
      <w:lang w:val="uk-UA"/>
    </w:rPr>
  </w:style>
  <w:style w:type="character" w:customStyle="1" w:styleId="BodyTextChar">
    <w:name w:val="Body Text Char"/>
    <w:basedOn w:val="DefaultParagraphFont"/>
    <w:link w:val="BodyText"/>
    <w:uiPriority w:val="99"/>
    <w:semiHidden/>
    <w:locked/>
    <w:rsid w:val="002A2669"/>
    <w:rPr>
      <w:rFonts w:cs="Times New Roman"/>
      <w:sz w:val="24"/>
      <w:szCs w:val="24"/>
      <w:lang w:val="ru-RU" w:eastAsia="ru-RU"/>
    </w:rPr>
  </w:style>
  <w:style w:type="paragraph" w:customStyle="1" w:styleId="a4">
    <w:name w:val="a4"/>
    <w:basedOn w:val="Normal"/>
    <w:uiPriority w:val="99"/>
    <w:rsid w:val="00590890"/>
    <w:pPr>
      <w:spacing w:before="100" w:beforeAutospacing="1" w:after="100" w:afterAutospacing="1"/>
    </w:pPr>
  </w:style>
  <w:style w:type="character" w:customStyle="1" w:styleId="NormalWebChar">
    <w:name w:val="Normal (Web) Char"/>
    <w:aliases w:val="Обычный (Web) Char,Обычный (Web)1 Char,Обычный (веб)1 Char,Обычный (веб)2 Char,Звичайний (веб) Знак Char,Обычный (Web)11 Char,Звичайний (веб) Знак Знак Знак Char,Обычный (веб) Знак Знак Char,Звичайний (веб) Знак Знак Знак Знак Char"/>
    <w:basedOn w:val="DefaultParagraphFont"/>
    <w:link w:val="NormalWeb"/>
    <w:uiPriority w:val="99"/>
    <w:locked/>
    <w:rsid w:val="00384323"/>
    <w:rPr>
      <w:rFonts w:cs="Times New Roman"/>
      <w:sz w:val="24"/>
      <w:szCs w:val="24"/>
      <w:lang w:val="ru-RU" w:eastAsia="ru-RU" w:bidi="ar-SA"/>
    </w:rPr>
  </w:style>
  <w:style w:type="paragraph" w:customStyle="1" w:styleId="Default">
    <w:name w:val="Default"/>
    <w:uiPriority w:val="99"/>
    <w:rsid w:val="00421E11"/>
    <w:pPr>
      <w:autoSpaceDE w:val="0"/>
      <w:autoSpaceDN w:val="0"/>
      <w:adjustRightInd w:val="0"/>
    </w:pPr>
    <w:rPr>
      <w:color w:val="000000"/>
      <w:sz w:val="24"/>
      <w:szCs w:val="24"/>
      <w:lang w:val="ru-RU" w:eastAsia="ru-RU"/>
    </w:rPr>
  </w:style>
  <w:style w:type="character" w:customStyle="1" w:styleId="rvts44">
    <w:name w:val="rvts44"/>
    <w:basedOn w:val="DefaultParagraphFont"/>
    <w:uiPriority w:val="99"/>
    <w:rsid w:val="007E2B0C"/>
    <w:rPr>
      <w:rFonts w:cs="Times New Roman"/>
    </w:rPr>
  </w:style>
  <w:style w:type="character" w:customStyle="1" w:styleId="rvts15">
    <w:name w:val="rvts15"/>
    <w:basedOn w:val="DefaultParagraphFont"/>
    <w:uiPriority w:val="99"/>
    <w:rsid w:val="00DA591D"/>
    <w:rPr>
      <w:rFonts w:cs="Times New Roman"/>
    </w:rPr>
  </w:style>
  <w:style w:type="paragraph" w:styleId="HTMLPreformatted">
    <w:name w:val="HTML Preformatted"/>
    <w:basedOn w:val="Normal"/>
    <w:link w:val="HTMLPreformattedChar"/>
    <w:uiPriority w:val="99"/>
    <w:rsid w:val="00AC7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A2669"/>
    <w:rPr>
      <w:rFonts w:ascii="Courier New" w:hAnsi="Courier New" w:cs="Courier New"/>
      <w:sz w:val="20"/>
      <w:szCs w:val="20"/>
      <w:lang w:val="ru-RU" w:eastAsia="ru-RU"/>
    </w:rPr>
  </w:style>
  <w:style w:type="character" w:customStyle="1" w:styleId="rvts37">
    <w:name w:val="rvts37"/>
    <w:basedOn w:val="DefaultParagraphFont"/>
    <w:uiPriority w:val="99"/>
    <w:rsid w:val="001D25E0"/>
    <w:rPr>
      <w:rFonts w:cs="Times New Roman"/>
    </w:rPr>
  </w:style>
  <w:style w:type="paragraph" w:customStyle="1" w:styleId="rvps8">
    <w:name w:val="rvps8"/>
    <w:basedOn w:val="Normal"/>
    <w:uiPriority w:val="99"/>
    <w:rsid w:val="00385A49"/>
    <w:pPr>
      <w:spacing w:before="100" w:beforeAutospacing="1" w:after="100" w:afterAutospacing="1"/>
    </w:pPr>
  </w:style>
  <w:style w:type="character" w:customStyle="1" w:styleId="rvts82">
    <w:name w:val="rvts82"/>
    <w:basedOn w:val="DefaultParagraphFont"/>
    <w:uiPriority w:val="99"/>
    <w:rsid w:val="00385A49"/>
    <w:rPr>
      <w:rFonts w:cs="Times New Roman"/>
    </w:rPr>
  </w:style>
  <w:style w:type="paragraph" w:customStyle="1" w:styleId="tj">
    <w:name w:val="tj"/>
    <w:basedOn w:val="Normal"/>
    <w:uiPriority w:val="99"/>
    <w:rsid w:val="00DC2AC8"/>
    <w:pPr>
      <w:spacing w:before="100" w:beforeAutospacing="1" w:after="100" w:afterAutospacing="1"/>
    </w:pPr>
  </w:style>
  <w:style w:type="paragraph" w:customStyle="1" w:styleId="tjbmf">
    <w:name w:val="tj bmf"/>
    <w:basedOn w:val="Normal"/>
    <w:uiPriority w:val="99"/>
    <w:rsid w:val="00D75CB2"/>
    <w:pPr>
      <w:spacing w:before="100" w:beforeAutospacing="1" w:after="100" w:afterAutospacing="1"/>
    </w:pPr>
  </w:style>
  <w:style w:type="paragraph" w:customStyle="1" w:styleId="a">
    <w:name w:val="a"/>
    <w:basedOn w:val="Normal"/>
    <w:uiPriority w:val="99"/>
    <w:rsid w:val="00B11F45"/>
    <w:pPr>
      <w:spacing w:before="100" w:beforeAutospacing="1" w:after="100" w:afterAutospacing="1"/>
    </w:pPr>
  </w:style>
  <w:style w:type="paragraph" w:customStyle="1" w:styleId="a0">
    <w:name w:val="Нормальний текст"/>
    <w:basedOn w:val="Normal"/>
    <w:link w:val="a1"/>
    <w:uiPriority w:val="99"/>
    <w:rsid w:val="00C2615D"/>
    <w:pPr>
      <w:spacing w:before="120"/>
      <w:ind w:firstLine="567"/>
      <w:jc w:val="both"/>
    </w:pPr>
    <w:rPr>
      <w:rFonts w:ascii="Antiqua" w:hAnsi="Antiqua"/>
      <w:sz w:val="26"/>
      <w:szCs w:val="20"/>
      <w:lang w:val="uk-UA"/>
    </w:rPr>
  </w:style>
  <w:style w:type="character" w:customStyle="1" w:styleId="a1">
    <w:name w:val="Нормальний текст Знак"/>
    <w:link w:val="a0"/>
    <w:uiPriority w:val="99"/>
    <w:locked/>
    <w:rsid w:val="00C2615D"/>
    <w:rPr>
      <w:rFonts w:ascii="Antiqua" w:hAnsi="Antiqua"/>
      <w:sz w:val="26"/>
      <w:lang w:val="uk-UA" w:eastAsia="ru-RU"/>
    </w:rPr>
  </w:style>
  <w:style w:type="paragraph" w:customStyle="1" w:styleId="rvps7">
    <w:name w:val="rvps7"/>
    <w:basedOn w:val="Normal"/>
    <w:uiPriority w:val="99"/>
    <w:rsid w:val="00017150"/>
    <w:pPr>
      <w:spacing w:before="100" w:beforeAutospacing="1" w:after="100" w:afterAutospacing="1"/>
    </w:pPr>
  </w:style>
  <w:style w:type="character" w:customStyle="1" w:styleId="badgebadge-pillbadge-danger">
    <w:name w:val="badge badge-pill badge-danger"/>
    <w:basedOn w:val="DefaultParagraphFont"/>
    <w:uiPriority w:val="99"/>
    <w:rsid w:val="008178B1"/>
    <w:rPr>
      <w:rFonts w:cs="Times New Roman"/>
    </w:rPr>
  </w:style>
  <w:style w:type="paragraph" w:customStyle="1" w:styleId="rvps4">
    <w:name w:val="rvps4"/>
    <w:basedOn w:val="Normal"/>
    <w:uiPriority w:val="99"/>
    <w:rsid w:val="00EE0188"/>
    <w:pPr>
      <w:spacing w:before="100" w:beforeAutospacing="1" w:after="100" w:afterAutospacing="1"/>
    </w:pPr>
  </w:style>
  <w:style w:type="paragraph" w:customStyle="1" w:styleId="rvps1">
    <w:name w:val="rvps1"/>
    <w:basedOn w:val="Normal"/>
    <w:uiPriority w:val="99"/>
    <w:rsid w:val="00EE0188"/>
    <w:pPr>
      <w:spacing w:before="100" w:beforeAutospacing="1" w:after="100" w:afterAutospacing="1"/>
    </w:pPr>
  </w:style>
  <w:style w:type="paragraph" w:customStyle="1" w:styleId="tc">
    <w:name w:val="tc"/>
    <w:basedOn w:val="Normal"/>
    <w:uiPriority w:val="99"/>
    <w:rsid w:val="00C27F5A"/>
    <w:pPr>
      <w:spacing w:before="100" w:beforeAutospacing="1" w:after="100" w:afterAutospacing="1"/>
    </w:pPr>
    <w:rPr>
      <w:lang w:val="uk-UA" w:eastAsia="uk-UA"/>
    </w:rPr>
  </w:style>
  <w:style w:type="paragraph" w:customStyle="1" w:styleId="tl">
    <w:name w:val="tl"/>
    <w:basedOn w:val="Normal"/>
    <w:uiPriority w:val="99"/>
    <w:rsid w:val="008D1B8A"/>
    <w:pPr>
      <w:spacing w:before="100" w:beforeAutospacing="1" w:after="100" w:afterAutospacing="1"/>
    </w:pPr>
    <w:rPr>
      <w:lang w:val="uk-UA" w:eastAsia="uk-UA"/>
    </w:rPr>
  </w:style>
  <w:style w:type="paragraph" w:customStyle="1" w:styleId="tr">
    <w:name w:val="tr"/>
    <w:basedOn w:val="Normal"/>
    <w:uiPriority w:val="99"/>
    <w:rsid w:val="00AA450B"/>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563978079">
      <w:marLeft w:val="0"/>
      <w:marRight w:val="0"/>
      <w:marTop w:val="0"/>
      <w:marBottom w:val="0"/>
      <w:divBdr>
        <w:top w:val="none" w:sz="0" w:space="0" w:color="auto"/>
        <w:left w:val="none" w:sz="0" w:space="0" w:color="auto"/>
        <w:bottom w:val="none" w:sz="0" w:space="0" w:color="auto"/>
        <w:right w:val="none" w:sz="0" w:space="0" w:color="auto"/>
      </w:divBdr>
    </w:div>
    <w:div w:id="1563978080">
      <w:marLeft w:val="0"/>
      <w:marRight w:val="0"/>
      <w:marTop w:val="0"/>
      <w:marBottom w:val="0"/>
      <w:divBdr>
        <w:top w:val="none" w:sz="0" w:space="0" w:color="auto"/>
        <w:left w:val="none" w:sz="0" w:space="0" w:color="auto"/>
        <w:bottom w:val="none" w:sz="0" w:space="0" w:color="auto"/>
        <w:right w:val="none" w:sz="0" w:space="0" w:color="auto"/>
      </w:divBdr>
    </w:div>
    <w:div w:id="1563978081">
      <w:marLeft w:val="0"/>
      <w:marRight w:val="0"/>
      <w:marTop w:val="0"/>
      <w:marBottom w:val="0"/>
      <w:divBdr>
        <w:top w:val="none" w:sz="0" w:space="0" w:color="auto"/>
        <w:left w:val="none" w:sz="0" w:space="0" w:color="auto"/>
        <w:bottom w:val="none" w:sz="0" w:space="0" w:color="auto"/>
        <w:right w:val="none" w:sz="0" w:space="0" w:color="auto"/>
      </w:divBdr>
    </w:div>
    <w:div w:id="1563978082">
      <w:marLeft w:val="0"/>
      <w:marRight w:val="0"/>
      <w:marTop w:val="0"/>
      <w:marBottom w:val="0"/>
      <w:divBdr>
        <w:top w:val="none" w:sz="0" w:space="0" w:color="auto"/>
        <w:left w:val="none" w:sz="0" w:space="0" w:color="auto"/>
        <w:bottom w:val="none" w:sz="0" w:space="0" w:color="auto"/>
        <w:right w:val="none" w:sz="0" w:space="0" w:color="auto"/>
      </w:divBdr>
    </w:div>
    <w:div w:id="1563978083">
      <w:marLeft w:val="0"/>
      <w:marRight w:val="0"/>
      <w:marTop w:val="0"/>
      <w:marBottom w:val="0"/>
      <w:divBdr>
        <w:top w:val="none" w:sz="0" w:space="0" w:color="auto"/>
        <w:left w:val="none" w:sz="0" w:space="0" w:color="auto"/>
        <w:bottom w:val="none" w:sz="0" w:space="0" w:color="auto"/>
        <w:right w:val="none" w:sz="0" w:space="0" w:color="auto"/>
      </w:divBdr>
    </w:div>
    <w:div w:id="1563978084">
      <w:marLeft w:val="0"/>
      <w:marRight w:val="0"/>
      <w:marTop w:val="0"/>
      <w:marBottom w:val="0"/>
      <w:divBdr>
        <w:top w:val="none" w:sz="0" w:space="0" w:color="auto"/>
        <w:left w:val="none" w:sz="0" w:space="0" w:color="auto"/>
        <w:bottom w:val="none" w:sz="0" w:space="0" w:color="auto"/>
        <w:right w:val="none" w:sz="0" w:space="0" w:color="auto"/>
      </w:divBdr>
    </w:div>
    <w:div w:id="1563978085">
      <w:marLeft w:val="0"/>
      <w:marRight w:val="0"/>
      <w:marTop w:val="0"/>
      <w:marBottom w:val="0"/>
      <w:divBdr>
        <w:top w:val="none" w:sz="0" w:space="0" w:color="auto"/>
        <w:left w:val="none" w:sz="0" w:space="0" w:color="auto"/>
        <w:bottom w:val="none" w:sz="0" w:space="0" w:color="auto"/>
        <w:right w:val="none" w:sz="0" w:space="0" w:color="auto"/>
      </w:divBdr>
      <w:divsChild>
        <w:div w:id="1563978091">
          <w:marLeft w:val="0"/>
          <w:marRight w:val="0"/>
          <w:marTop w:val="0"/>
          <w:marBottom w:val="0"/>
          <w:divBdr>
            <w:top w:val="none" w:sz="0" w:space="0" w:color="auto"/>
            <w:left w:val="none" w:sz="0" w:space="0" w:color="auto"/>
            <w:bottom w:val="none" w:sz="0" w:space="0" w:color="auto"/>
            <w:right w:val="none" w:sz="0" w:space="0" w:color="auto"/>
          </w:divBdr>
          <w:divsChild>
            <w:div w:id="156397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63978086">
      <w:marLeft w:val="0"/>
      <w:marRight w:val="0"/>
      <w:marTop w:val="0"/>
      <w:marBottom w:val="0"/>
      <w:divBdr>
        <w:top w:val="none" w:sz="0" w:space="0" w:color="auto"/>
        <w:left w:val="none" w:sz="0" w:space="0" w:color="auto"/>
        <w:bottom w:val="none" w:sz="0" w:space="0" w:color="auto"/>
        <w:right w:val="none" w:sz="0" w:space="0" w:color="auto"/>
      </w:divBdr>
    </w:div>
    <w:div w:id="1563978087">
      <w:marLeft w:val="0"/>
      <w:marRight w:val="0"/>
      <w:marTop w:val="0"/>
      <w:marBottom w:val="0"/>
      <w:divBdr>
        <w:top w:val="none" w:sz="0" w:space="0" w:color="auto"/>
        <w:left w:val="none" w:sz="0" w:space="0" w:color="auto"/>
        <w:bottom w:val="none" w:sz="0" w:space="0" w:color="auto"/>
        <w:right w:val="none" w:sz="0" w:space="0" w:color="auto"/>
      </w:divBdr>
    </w:div>
    <w:div w:id="1563978088">
      <w:marLeft w:val="0"/>
      <w:marRight w:val="0"/>
      <w:marTop w:val="0"/>
      <w:marBottom w:val="0"/>
      <w:divBdr>
        <w:top w:val="none" w:sz="0" w:space="0" w:color="auto"/>
        <w:left w:val="none" w:sz="0" w:space="0" w:color="auto"/>
        <w:bottom w:val="none" w:sz="0" w:space="0" w:color="auto"/>
        <w:right w:val="none" w:sz="0" w:space="0" w:color="auto"/>
      </w:divBdr>
    </w:div>
    <w:div w:id="1563978089">
      <w:marLeft w:val="0"/>
      <w:marRight w:val="0"/>
      <w:marTop w:val="0"/>
      <w:marBottom w:val="0"/>
      <w:divBdr>
        <w:top w:val="none" w:sz="0" w:space="0" w:color="auto"/>
        <w:left w:val="none" w:sz="0" w:space="0" w:color="auto"/>
        <w:bottom w:val="none" w:sz="0" w:space="0" w:color="auto"/>
        <w:right w:val="none" w:sz="0" w:space="0" w:color="auto"/>
      </w:divBdr>
    </w:div>
    <w:div w:id="1563978090">
      <w:marLeft w:val="0"/>
      <w:marRight w:val="0"/>
      <w:marTop w:val="0"/>
      <w:marBottom w:val="0"/>
      <w:divBdr>
        <w:top w:val="none" w:sz="0" w:space="0" w:color="auto"/>
        <w:left w:val="none" w:sz="0" w:space="0" w:color="auto"/>
        <w:bottom w:val="none" w:sz="0" w:space="0" w:color="auto"/>
        <w:right w:val="none" w:sz="0" w:space="0" w:color="auto"/>
      </w:divBdr>
    </w:div>
    <w:div w:id="1563978092">
      <w:marLeft w:val="0"/>
      <w:marRight w:val="0"/>
      <w:marTop w:val="0"/>
      <w:marBottom w:val="0"/>
      <w:divBdr>
        <w:top w:val="none" w:sz="0" w:space="0" w:color="auto"/>
        <w:left w:val="none" w:sz="0" w:space="0" w:color="auto"/>
        <w:bottom w:val="none" w:sz="0" w:space="0" w:color="auto"/>
        <w:right w:val="none" w:sz="0" w:space="0" w:color="auto"/>
      </w:divBdr>
    </w:div>
    <w:div w:id="1563978093">
      <w:marLeft w:val="0"/>
      <w:marRight w:val="0"/>
      <w:marTop w:val="0"/>
      <w:marBottom w:val="0"/>
      <w:divBdr>
        <w:top w:val="none" w:sz="0" w:space="0" w:color="auto"/>
        <w:left w:val="none" w:sz="0" w:space="0" w:color="auto"/>
        <w:bottom w:val="none" w:sz="0" w:space="0" w:color="auto"/>
        <w:right w:val="none" w:sz="0" w:space="0" w:color="auto"/>
      </w:divBdr>
    </w:div>
    <w:div w:id="1563978095">
      <w:marLeft w:val="0"/>
      <w:marRight w:val="0"/>
      <w:marTop w:val="0"/>
      <w:marBottom w:val="0"/>
      <w:divBdr>
        <w:top w:val="none" w:sz="0" w:space="0" w:color="auto"/>
        <w:left w:val="none" w:sz="0" w:space="0" w:color="auto"/>
        <w:bottom w:val="none" w:sz="0" w:space="0" w:color="auto"/>
        <w:right w:val="none" w:sz="0" w:space="0" w:color="auto"/>
      </w:divBdr>
    </w:div>
    <w:div w:id="1563978096">
      <w:marLeft w:val="0"/>
      <w:marRight w:val="0"/>
      <w:marTop w:val="0"/>
      <w:marBottom w:val="0"/>
      <w:divBdr>
        <w:top w:val="none" w:sz="0" w:space="0" w:color="auto"/>
        <w:left w:val="none" w:sz="0" w:space="0" w:color="auto"/>
        <w:bottom w:val="none" w:sz="0" w:space="0" w:color="auto"/>
        <w:right w:val="none" w:sz="0" w:space="0" w:color="auto"/>
      </w:divBdr>
    </w:div>
    <w:div w:id="1563978097">
      <w:marLeft w:val="0"/>
      <w:marRight w:val="0"/>
      <w:marTop w:val="0"/>
      <w:marBottom w:val="0"/>
      <w:divBdr>
        <w:top w:val="none" w:sz="0" w:space="0" w:color="auto"/>
        <w:left w:val="none" w:sz="0" w:space="0" w:color="auto"/>
        <w:bottom w:val="none" w:sz="0" w:space="0" w:color="auto"/>
        <w:right w:val="none" w:sz="0" w:space="0" w:color="auto"/>
      </w:divBdr>
    </w:div>
    <w:div w:id="1563978099">
      <w:marLeft w:val="0"/>
      <w:marRight w:val="0"/>
      <w:marTop w:val="0"/>
      <w:marBottom w:val="0"/>
      <w:divBdr>
        <w:top w:val="none" w:sz="0" w:space="0" w:color="auto"/>
        <w:left w:val="none" w:sz="0" w:space="0" w:color="auto"/>
        <w:bottom w:val="none" w:sz="0" w:space="0" w:color="auto"/>
        <w:right w:val="none" w:sz="0" w:space="0" w:color="auto"/>
      </w:divBdr>
    </w:div>
    <w:div w:id="1563978100">
      <w:marLeft w:val="0"/>
      <w:marRight w:val="0"/>
      <w:marTop w:val="0"/>
      <w:marBottom w:val="0"/>
      <w:divBdr>
        <w:top w:val="none" w:sz="0" w:space="0" w:color="auto"/>
        <w:left w:val="none" w:sz="0" w:space="0" w:color="auto"/>
        <w:bottom w:val="none" w:sz="0" w:space="0" w:color="auto"/>
        <w:right w:val="none" w:sz="0" w:space="0" w:color="auto"/>
      </w:divBdr>
    </w:div>
    <w:div w:id="1563978101">
      <w:marLeft w:val="0"/>
      <w:marRight w:val="0"/>
      <w:marTop w:val="0"/>
      <w:marBottom w:val="0"/>
      <w:divBdr>
        <w:top w:val="none" w:sz="0" w:space="0" w:color="auto"/>
        <w:left w:val="none" w:sz="0" w:space="0" w:color="auto"/>
        <w:bottom w:val="none" w:sz="0" w:space="0" w:color="auto"/>
        <w:right w:val="none" w:sz="0" w:space="0" w:color="auto"/>
      </w:divBdr>
    </w:div>
    <w:div w:id="1563978102">
      <w:marLeft w:val="0"/>
      <w:marRight w:val="0"/>
      <w:marTop w:val="0"/>
      <w:marBottom w:val="0"/>
      <w:divBdr>
        <w:top w:val="none" w:sz="0" w:space="0" w:color="auto"/>
        <w:left w:val="none" w:sz="0" w:space="0" w:color="auto"/>
        <w:bottom w:val="none" w:sz="0" w:space="0" w:color="auto"/>
        <w:right w:val="none" w:sz="0" w:space="0" w:color="auto"/>
      </w:divBdr>
    </w:div>
    <w:div w:id="1563978103">
      <w:marLeft w:val="0"/>
      <w:marRight w:val="0"/>
      <w:marTop w:val="0"/>
      <w:marBottom w:val="0"/>
      <w:divBdr>
        <w:top w:val="none" w:sz="0" w:space="0" w:color="auto"/>
        <w:left w:val="none" w:sz="0" w:space="0" w:color="auto"/>
        <w:bottom w:val="none" w:sz="0" w:space="0" w:color="auto"/>
        <w:right w:val="none" w:sz="0" w:space="0" w:color="auto"/>
      </w:divBdr>
      <w:divsChild>
        <w:div w:id="1563978094">
          <w:marLeft w:val="0"/>
          <w:marRight w:val="0"/>
          <w:marTop w:val="0"/>
          <w:marBottom w:val="0"/>
          <w:divBdr>
            <w:top w:val="none" w:sz="0" w:space="0" w:color="auto"/>
            <w:left w:val="none" w:sz="0" w:space="0" w:color="auto"/>
            <w:bottom w:val="none" w:sz="0" w:space="0" w:color="auto"/>
            <w:right w:val="none" w:sz="0" w:space="0" w:color="auto"/>
          </w:divBdr>
        </w:div>
        <w:div w:id="1563978098">
          <w:marLeft w:val="0"/>
          <w:marRight w:val="0"/>
          <w:marTop w:val="0"/>
          <w:marBottom w:val="0"/>
          <w:divBdr>
            <w:top w:val="none" w:sz="0" w:space="0" w:color="auto"/>
            <w:left w:val="none" w:sz="0" w:space="0" w:color="auto"/>
            <w:bottom w:val="none" w:sz="0" w:space="0" w:color="auto"/>
            <w:right w:val="none" w:sz="0" w:space="0" w:color="auto"/>
          </w:divBdr>
        </w:div>
        <w:div w:id="1563978104">
          <w:marLeft w:val="0"/>
          <w:marRight w:val="0"/>
          <w:marTop w:val="0"/>
          <w:marBottom w:val="0"/>
          <w:divBdr>
            <w:top w:val="none" w:sz="0" w:space="0" w:color="auto"/>
            <w:left w:val="none" w:sz="0" w:space="0" w:color="auto"/>
            <w:bottom w:val="none" w:sz="0" w:space="0" w:color="auto"/>
            <w:right w:val="none" w:sz="0" w:space="0" w:color="auto"/>
          </w:divBdr>
        </w:div>
      </w:divsChild>
    </w:div>
    <w:div w:id="1563978106">
      <w:marLeft w:val="0"/>
      <w:marRight w:val="0"/>
      <w:marTop w:val="0"/>
      <w:marBottom w:val="0"/>
      <w:divBdr>
        <w:top w:val="none" w:sz="0" w:space="0" w:color="auto"/>
        <w:left w:val="none" w:sz="0" w:space="0" w:color="auto"/>
        <w:bottom w:val="none" w:sz="0" w:space="0" w:color="auto"/>
        <w:right w:val="none" w:sz="0" w:space="0" w:color="auto"/>
      </w:divBdr>
    </w:div>
    <w:div w:id="1563978107">
      <w:marLeft w:val="0"/>
      <w:marRight w:val="0"/>
      <w:marTop w:val="0"/>
      <w:marBottom w:val="0"/>
      <w:divBdr>
        <w:top w:val="none" w:sz="0" w:space="0" w:color="auto"/>
        <w:left w:val="none" w:sz="0" w:space="0" w:color="auto"/>
        <w:bottom w:val="none" w:sz="0" w:space="0" w:color="auto"/>
        <w:right w:val="none" w:sz="0" w:space="0" w:color="auto"/>
      </w:divBdr>
    </w:div>
    <w:div w:id="1563978108">
      <w:marLeft w:val="0"/>
      <w:marRight w:val="0"/>
      <w:marTop w:val="0"/>
      <w:marBottom w:val="0"/>
      <w:divBdr>
        <w:top w:val="none" w:sz="0" w:space="0" w:color="auto"/>
        <w:left w:val="none" w:sz="0" w:space="0" w:color="auto"/>
        <w:bottom w:val="none" w:sz="0" w:space="0" w:color="auto"/>
        <w:right w:val="none" w:sz="0" w:space="0" w:color="auto"/>
      </w:divBdr>
    </w:div>
    <w:div w:id="1563978109">
      <w:marLeft w:val="0"/>
      <w:marRight w:val="0"/>
      <w:marTop w:val="0"/>
      <w:marBottom w:val="0"/>
      <w:divBdr>
        <w:top w:val="none" w:sz="0" w:space="0" w:color="auto"/>
        <w:left w:val="none" w:sz="0" w:space="0" w:color="auto"/>
        <w:bottom w:val="none" w:sz="0" w:space="0" w:color="auto"/>
        <w:right w:val="none" w:sz="0" w:space="0" w:color="auto"/>
      </w:divBdr>
    </w:div>
    <w:div w:id="1563978110">
      <w:marLeft w:val="0"/>
      <w:marRight w:val="0"/>
      <w:marTop w:val="0"/>
      <w:marBottom w:val="0"/>
      <w:divBdr>
        <w:top w:val="none" w:sz="0" w:space="0" w:color="auto"/>
        <w:left w:val="none" w:sz="0" w:space="0" w:color="auto"/>
        <w:bottom w:val="none" w:sz="0" w:space="0" w:color="auto"/>
        <w:right w:val="none" w:sz="0" w:space="0" w:color="auto"/>
      </w:divBdr>
    </w:div>
    <w:div w:id="1563978111">
      <w:marLeft w:val="0"/>
      <w:marRight w:val="0"/>
      <w:marTop w:val="0"/>
      <w:marBottom w:val="0"/>
      <w:divBdr>
        <w:top w:val="none" w:sz="0" w:space="0" w:color="auto"/>
        <w:left w:val="none" w:sz="0" w:space="0" w:color="auto"/>
        <w:bottom w:val="none" w:sz="0" w:space="0" w:color="auto"/>
        <w:right w:val="none" w:sz="0" w:space="0" w:color="auto"/>
      </w:divBdr>
    </w:div>
    <w:div w:id="1563978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271.html" TargetMode="External"/><Relationship Id="rId3" Type="http://schemas.openxmlformats.org/officeDocument/2006/relationships/settings" Target="settings.xml"/><Relationship Id="rId7" Type="http://schemas.openxmlformats.org/officeDocument/2006/relationships/hyperlink" Target="http://search.ligazakon.ua/l_doc2.nsf/link1/T2005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18</Pages>
  <Words>3163</Words>
  <Characters>18033</Characters>
  <Application>Microsoft Office Outlook</Application>
  <DocSecurity>0</DocSecurity>
  <Lines>0</Lines>
  <Paragraphs>0</Paragraphs>
  <ScaleCrop>false</ScaleCrop>
  <Company>DPA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Моніторинг щотижневих важливих новацій у законодавстві</dc:title>
  <dc:subject/>
  <dc:creator>Ригаль</dc:creator>
  <cp:keywords/>
  <dc:description/>
  <cp:lastModifiedBy>Ригаль</cp:lastModifiedBy>
  <cp:revision>80</cp:revision>
  <cp:lastPrinted>2019-04-04T15:18:00Z</cp:lastPrinted>
  <dcterms:created xsi:type="dcterms:W3CDTF">2020-03-27T09:32:00Z</dcterms:created>
  <dcterms:modified xsi:type="dcterms:W3CDTF">2020-05-12T09:49:00Z</dcterms:modified>
</cp:coreProperties>
</file>